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4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6"/>
        <w:gridCol w:w="2126"/>
        <w:gridCol w:w="4463"/>
        <w:gridCol w:w="4680"/>
        <w:gridCol w:w="3065"/>
      </w:tblGrid>
      <w:tr w:rsidR="00CA3726" w:rsidRPr="00540B2C" w14:paraId="7FBDA6B7" w14:textId="77777777" w:rsidTr="00A943D9">
        <w:trPr>
          <w:tblHeader/>
        </w:trPr>
        <w:tc>
          <w:tcPr>
            <w:tcW w:w="606" w:type="dxa"/>
          </w:tcPr>
          <w:p w14:paraId="521A7F21" w14:textId="77777777" w:rsidR="00CA3726" w:rsidRPr="00540B2C" w:rsidRDefault="00CA3726" w:rsidP="00491B4D">
            <w:pPr>
              <w:spacing w:after="120"/>
              <w:rPr>
                <w:rFonts w:ascii="72" w:hAnsi="72" w:cs="72"/>
                <w:b/>
                <w:bCs/>
                <w:sz w:val="22"/>
                <w:szCs w:val="22"/>
              </w:rPr>
            </w:pPr>
            <w:r w:rsidRPr="00540B2C">
              <w:rPr>
                <w:rFonts w:ascii="72" w:hAnsi="72" w:cs="72"/>
                <w:b/>
                <w:bCs/>
                <w:sz w:val="22"/>
                <w:szCs w:val="22"/>
              </w:rPr>
              <w:t>Sl. No.</w:t>
            </w:r>
          </w:p>
        </w:tc>
        <w:tc>
          <w:tcPr>
            <w:tcW w:w="2126" w:type="dxa"/>
          </w:tcPr>
          <w:p w14:paraId="5E4FF5ED" w14:textId="7FE31877" w:rsidR="00CA3726" w:rsidRPr="00540B2C" w:rsidRDefault="00951586" w:rsidP="000113EE">
            <w:pPr>
              <w:spacing w:after="120"/>
              <w:jc w:val="both"/>
              <w:rPr>
                <w:rFonts w:ascii="72" w:hAnsi="72" w:cs="72"/>
                <w:b/>
                <w:sz w:val="22"/>
                <w:szCs w:val="22"/>
              </w:rPr>
            </w:pPr>
            <w:r w:rsidRPr="00540B2C">
              <w:rPr>
                <w:rFonts w:ascii="72" w:hAnsi="72" w:cs="72"/>
                <w:b/>
                <w:sz w:val="22"/>
                <w:szCs w:val="22"/>
              </w:rPr>
              <w:t>Volume/ Section/ Clause</w:t>
            </w:r>
          </w:p>
        </w:tc>
        <w:tc>
          <w:tcPr>
            <w:tcW w:w="4463" w:type="dxa"/>
          </w:tcPr>
          <w:p w14:paraId="3C9A6216" w14:textId="29DCFB80" w:rsidR="00CA3726" w:rsidRPr="00540B2C" w:rsidRDefault="00CA3726" w:rsidP="000113EE">
            <w:pPr>
              <w:spacing w:after="120"/>
              <w:jc w:val="both"/>
              <w:rPr>
                <w:rFonts w:ascii="72" w:hAnsi="72" w:cs="72"/>
                <w:b/>
                <w:bCs/>
                <w:sz w:val="22"/>
                <w:szCs w:val="22"/>
              </w:rPr>
            </w:pPr>
            <w:r w:rsidRPr="00540B2C">
              <w:rPr>
                <w:rFonts w:ascii="72" w:hAnsi="72" w:cs="72"/>
                <w:b/>
                <w:sz w:val="22"/>
                <w:szCs w:val="22"/>
              </w:rPr>
              <w:t>Description as per Bid Document</w:t>
            </w:r>
          </w:p>
        </w:tc>
        <w:tc>
          <w:tcPr>
            <w:tcW w:w="4680" w:type="dxa"/>
          </w:tcPr>
          <w:p w14:paraId="0461CE14" w14:textId="1A3FBA61" w:rsidR="00CA3726" w:rsidRPr="00540B2C" w:rsidRDefault="001A637C" w:rsidP="000113EE">
            <w:pPr>
              <w:spacing w:after="120"/>
              <w:jc w:val="both"/>
              <w:rPr>
                <w:rFonts w:ascii="72" w:hAnsi="72" w:cs="72"/>
                <w:b/>
                <w:bCs/>
                <w:sz w:val="22"/>
                <w:szCs w:val="22"/>
              </w:rPr>
            </w:pPr>
            <w:r w:rsidRPr="00540B2C">
              <w:rPr>
                <w:rFonts w:ascii="72" w:hAnsi="72" w:cs="72"/>
                <w:b/>
                <w:sz w:val="22"/>
                <w:szCs w:val="22"/>
              </w:rPr>
              <w:t>Bidder’s</w:t>
            </w:r>
            <w:r w:rsidR="00CA3726" w:rsidRPr="00540B2C">
              <w:rPr>
                <w:rFonts w:ascii="72" w:hAnsi="72" w:cs="72"/>
                <w:b/>
                <w:sz w:val="22"/>
                <w:szCs w:val="22"/>
              </w:rPr>
              <w:t xml:space="preserve"> Query / Clarification</w:t>
            </w:r>
          </w:p>
        </w:tc>
        <w:tc>
          <w:tcPr>
            <w:tcW w:w="3065" w:type="dxa"/>
          </w:tcPr>
          <w:p w14:paraId="09B1A96E" w14:textId="094BB4CB" w:rsidR="00CA3726" w:rsidRPr="00540B2C" w:rsidRDefault="00B45A86" w:rsidP="000113EE">
            <w:pPr>
              <w:spacing w:after="120"/>
              <w:jc w:val="both"/>
              <w:rPr>
                <w:rFonts w:ascii="72" w:hAnsi="72" w:cs="72"/>
                <w:b/>
                <w:bCs/>
                <w:sz w:val="22"/>
                <w:szCs w:val="22"/>
              </w:rPr>
            </w:pPr>
            <w:r w:rsidRPr="00540B2C">
              <w:rPr>
                <w:rFonts w:ascii="72" w:hAnsi="72" w:cs="72"/>
                <w:b/>
                <w:bCs/>
                <w:sz w:val="22"/>
                <w:szCs w:val="22"/>
              </w:rPr>
              <w:t>POWERGRID’s Reply</w:t>
            </w:r>
          </w:p>
        </w:tc>
      </w:tr>
      <w:tr w:rsidR="00871FEA" w:rsidRPr="00540B2C" w14:paraId="4CFC706F" w14:textId="77777777" w:rsidTr="00A943D9">
        <w:tc>
          <w:tcPr>
            <w:tcW w:w="606" w:type="dxa"/>
            <w:tcBorders>
              <w:top w:val="single" w:sz="4" w:space="0" w:color="auto"/>
              <w:left w:val="single" w:sz="4" w:space="0" w:color="auto"/>
              <w:right w:val="single" w:sz="4" w:space="0" w:color="auto"/>
            </w:tcBorders>
            <w:shd w:val="clear" w:color="auto" w:fill="auto"/>
          </w:tcPr>
          <w:p w14:paraId="0C85A0C4" w14:textId="77777777" w:rsidR="00871FEA" w:rsidRPr="00540B2C" w:rsidRDefault="00871FEA" w:rsidP="00871FEA">
            <w:pPr>
              <w:pStyle w:val="ListParagraph"/>
              <w:numPr>
                <w:ilvl w:val="0"/>
                <w:numId w:val="32"/>
              </w:numPr>
              <w:spacing w:after="120"/>
              <w:ind w:left="480" w:hanging="480"/>
              <w:rPr>
                <w:rFonts w:ascii="72" w:hAnsi="72" w:cs="72"/>
                <w:bCs/>
                <w:sz w:val="22"/>
                <w:szCs w:val="22"/>
              </w:rPr>
            </w:pPr>
          </w:p>
        </w:tc>
        <w:tc>
          <w:tcPr>
            <w:tcW w:w="2126" w:type="dxa"/>
            <w:tcBorders>
              <w:top w:val="single" w:sz="4" w:space="0" w:color="auto"/>
              <w:left w:val="single" w:sz="4" w:space="0" w:color="auto"/>
              <w:right w:val="single" w:sz="4" w:space="0" w:color="auto"/>
            </w:tcBorders>
            <w:shd w:val="clear" w:color="auto" w:fill="auto"/>
            <w:vAlign w:val="center"/>
          </w:tcPr>
          <w:p w14:paraId="7D754003" w14:textId="25A6E981" w:rsidR="00871FEA" w:rsidRPr="00540B2C" w:rsidRDefault="00A943D9" w:rsidP="00871FEA">
            <w:pPr>
              <w:autoSpaceDE w:val="0"/>
              <w:autoSpaceDN w:val="0"/>
              <w:adjustRightInd w:val="0"/>
              <w:spacing w:after="120"/>
              <w:jc w:val="both"/>
              <w:rPr>
                <w:rFonts w:ascii="72" w:hAnsi="72" w:cs="72"/>
                <w:sz w:val="22"/>
                <w:szCs w:val="22"/>
              </w:rPr>
            </w:pPr>
            <w:r w:rsidRPr="00A943D9">
              <w:rPr>
                <w:rFonts w:ascii="72" w:hAnsi="72" w:cs="72"/>
                <w:bCs/>
                <w:sz w:val="22"/>
                <w:szCs w:val="22"/>
              </w:rPr>
              <w:t>General</w:t>
            </w:r>
          </w:p>
        </w:tc>
        <w:tc>
          <w:tcPr>
            <w:tcW w:w="4463" w:type="dxa"/>
            <w:tcBorders>
              <w:top w:val="single" w:sz="4" w:space="0" w:color="auto"/>
              <w:left w:val="single" w:sz="4" w:space="0" w:color="auto"/>
              <w:right w:val="single" w:sz="4" w:space="0" w:color="auto"/>
            </w:tcBorders>
          </w:tcPr>
          <w:p w14:paraId="1625B7DE" w14:textId="38A1D1B6" w:rsidR="00540B2C" w:rsidRPr="00A943D9" w:rsidRDefault="00A943D9" w:rsidP="00540B2C">
            <w:pPr>
              <w:autoSpaceDE w:val="0"/>
              <w:autoSpaceDN w:val="0"/>
              <w:adjustRightInd w:val="0"/>
              <w:spacing w:after="120"/>
              <w:jc w:val="both"/>
              <w:rPr>
                <w:rFonts w:ascii="72" w:hAnsi="72" w:cs="72"/>
                <w:sz w:val="22"/>
                <w:szCs w:val="22"/>
              </w:rPr>
            </w:pPr>
            <w:r w:rsidRPr="00A943D9">
              <w:rPr>
                <w:rFonts w:ascii="72" w:hAnsi="72" w:cs="72"/>
                <w:sz w:val="22"/>
                <w:szCs w:val="22"/>
                <w:lang w:eastAsia="en-IN" w:bidi="hi-IN"/>
              </w:rPr>
              <w:t>Zero date of project</w:t>
            </w:r>
          </w:p>
        </w:tc>
        <w:tc>
          <w:tcPr>
            <w:tcW w:w="4680" w:type="dxa"/>
            <w:tcBorders>
              <w:top w:val="single" w:sz="4" w:space="0" w:color="auto"/>
              <w:left w:val="single" w:sz="4" w:space="0" w:color="auto"/>
              <w:right w:val="single" w:sz="4" w:space="0" w:color="auto"/>
            </w:tcBorders>
          </w:tcPr>
          <w:p w14:paraId="400B6E08" w14:textId="74A91424" w:rsidR="00871FEA" w:rsidRPr="00540B2C" w:rsidRDefault="00A943D9" w:rsidP="00871FEA">
            <w:pPr>
              <w:spacing w:after="120"/>
              <w:jc w:val="both"/>
              <w:rPr>
                <w:rFonts w:ascii="72" w:hAnsi="72" w:cs="72"/>
                <w:sz w:val="22"/>
                <w:szCs w:val="22"/>
                <w:lang w:val="en-IN"/>
              </w:rPr>
            </w:pPr>
            <w:r w:rsidRPr="00A943D9">
              <w:rPr>
                <w:rFonts w:ascii="72" w:hAnsi="72" w:cs="72"/>
                <w:bCs/>
                <w:sz w:val="22"/>
                <w:szCs w:val="22"/>
              </w:rPr>
              <w:t xml:space="preserve">We understand that </w:t>
            </w:r>
            <w:proofErr w:type="gramStart"/>
            <w:r w:rsidRPr="00A943D9">
              <w:rPr>
                <w:rFonts w:ascii="72" w:hAnsi="72" w:cs="72"/>
                <w:bCs/>
                <w:sz w:val="22"/>
                <w:szCs w:val="22"/>
              </w:rPr>
              <w:t>Zero</w:t>
            </w:r>
            <w:proofErr w:type="gramEnd"/>
            <w:r w:rsidRPr="00A943D9">
              <w:rPr>
                <w:rFonts w:ascii="72" w:hAnsi="72" w:cs="72"/>
                <w:bCs/>
                <w:sz w:val="22"/>
                <w:szCs w:val="22"/>
              </w:rPr>
              <w:t xml:space="preserve"> date of Project will start from the date of handing over of encumbrance free land to Contractor. Please confirm.</w:t>
            </w:r>
          </w:p>
        </w:tc>
        <w:tc>
          <w:tcPr>
            <w:tcW w:w="3065" w:type="dxa"/>
            <w:tcBorders>
              <w:top w:val="single" w:sz="4" w:space="0" w:color="auto"/>
              <w:left w:val="single" w:sz="4" w:space="0" w:color="auto"/>
              <w:right w:val="single" w:sz="4" w:space="0" w:color="auto"/>
            </w:tcBorders>
            <w:shd w:val="clear" w:color="auto" w:fill="auto"/>
          </w:tcPr>
          <w:p w14:paraId="11ACCF9A" w14:textId="55E5A703" w:rsidR="00540B2C" w:rsidRPr="00540B2C" w:rsidRDefault="00E65BD9" w:rsidP="00871FEA">
            <w:pPr>
              <w:spacing w:after="120"/>
              <w:jc w:val="both"/>
              <w:rPr>
                <w:rFonts w:ascii="72" w:hAnsi="72" w:cs="72"/>
                <w:bCs/>
                <w:sz w:val="22"/>
                <w:szCs w:val="22"/>
              </w:rPr>
            </w:pPr>
            <w:r>
              <w:rPr>
                <w:rFonts w:ascii="72" w:hAnsi="72" w:cs="72"/>
                <w:bCs/>
                <w:sz w:val="22"/>
                <w:szCs w:val="22"/>
              </w:rPr>
              <w:t>In this regard, t</w:t>
            </w:r>
            <w:r w:rsidR="00540B2C" w:rsidRPr="00540B2C">
              <w:rPr>
                <w:rFonts w:ascii="72" w:hAnsi="72" w:cs="72"/>
                <w:bCs/>
                <w:sz w:val="22"/>
                <w:szCs w:val="22"/>
              </w:rPr>
              <w:t>he provisions of Bidding Documents are amply clear.</w:t>
            </w:r>
          </w:p>
          <w:p w14:paraId="2BA6A43D" w14:textId="77777777" w:rsidR="00540B2C" w:rsidRPr="00540B2C" w:rsidRDefault="00540B2C" w:rsidP="00871FEA">
            <w:pPr>
              <w:spacing w:after="120"/>
              <w:jc w:val="both"/>
              <w:rPr>
                <w:rFonts w:ascii="72" w:hAnsi="72" w:cs="72"/>
                <w:bCs/>
                <w:sz w:val="22"/>
                <w:szCs w:val="22"/>
              </w:rPr>
            </w:pPr>
          </w:p>
          <w:p w14:paraId="1188ED18" w14:textId="089412C6" w:rsidR="00871FEA" w:rsidRPr="00540B2C" w:rsidRDefault="00E65BD9" w:rsidP="00871FEA">
            <w:pPr>
              <w:spacing w:after="120"/>
              <w:jc w:val="both"/>
              <w:rPr>
                <w:rFonts w:ascii="72" w:hAnsi="72" w:cs="72"/>
                <w:bCs/>
                <w:sz w:val="22"/>
                <w:szCs w:val="22"/>
              </w:rPr>
            </w:pPr>
            <w:r>
              <w:rPr>
                <w:rFonts w:ascii="72" w:hAnsi="72" w:cs="72"/>
                <w:bCs/>
                <w:sz w:val="22"/>
                <w:szCs w:val="22"/>
              </w:rPr>
              <w:t>Bidder may</w:t>
            </w:r>
            <w:r w:rsidR="00540B2C" w:rsidRPr="00540B2C">
              <w:rPr>
                <w:rFonts w:ascii="72" w:hAnsi="72" w:cs="72"/>
                <w:bCs/>
                <w:sz w:val="22"/>
                <w:szCs w:val="22"/>
              </w:rPr>
              <w:t xml:space="preserve"> refer </w:t>
            </w:r>
            <w:r w:rsidR="00A943D9">
              <w:rPr>
                <w:rFonts w:ascii="72" w:hAnsi="72" w:cs="72"/>
                <w:bCs/>
                <w:sz w:val="22"/>
                <w:szCs w:val="22"/>
              </w:rPr>
              <w:t>Clause 1.1(n)</w:t>
            </w:r>
            <w:r w:rsidR="00A208EB">
              <w:rPr>
                <w:rFonts w:ascii="72" w:hAnsi="72" w:cs="72"/>
                <w:bCs/>
                <w:sz w:val="22"/>
                <w:szCs w:val="22"/>
              </w:rPr>
              <w:t xml:space="preserve"> &amp; Cluse 6 of GCC</w:t>
            </w:r>
            <w:r w:rsidR="00540B2C" w:rsidRPr="00540B2C">
              <w:rPr>
                <w:rFonts w:ascii="72" w:hAnsi="72" w:cs="72"/>
                <w:bCs/>
                <w:sz w:val="22"/>
                <w:szCs w:val="22"/>
              </w:rPr>
              <w:t>, Section – I</w:t>
            </w:r>
            <w:r w:rsidR="00A943D9">
              <w:rPr>
                <w:rFonts w:ascii="72" w:hAnsi="72" w:cs="72"/>
                <w:bCs/>
                <w:sz w:val="22"/>
                <w:szCs w:val="22"/>
              </w:rPr>
              <w:t>V</w:t>
            </w:r>
            <w:r w:rsidR="00540B2C" w:rsidRPr="00540B2C">
              <w:rPr>
                <w:rFonts w:ascii="72" w:hAnsi="72" w:cs="72"/>
                <w:bCs/>
                <w:sz w:val="22"/>
                <w:szCs w:val="22"/>
              </w:rPr>
              <w:t>, Volume-I</w:t>
            </w:r>
            <w:r w:rsidR="00A943D9">
              <w:rPr>
                <w:rFonts w:ascii="72" w:hAnsi="72" w:cs="72"/>
                <w:bCs/>
                <w:sz w:val="22"/>
                <w:szCs w:val="22"/>
              </w:rPr>
              <w:t xml:space="preserve"> of the </w:t>
            </w:r>
            <w:r w:rsidR="00A943D9" w:rsidRPr="00540B2C">
              <w:rPr>
                <w:rFonts w:ascii="72" w:hAnsi="72" w:cs="72"/>
                <w:bCs/>
                <w:sz w:val="22"/>
                <w:szCs w:val="22"/>
              </w:rPr>
              <w:t>Bidding Documents</w:t>
            </w:r>
            <w:r w:rsidR="00A943D9">
              <w:rPr>
                <w:rFonts w:ascii="72" w:hAnsi="72" w:cs="72"/>
                <w:bCs/>
                <w:sz w:val="22"/>
                <w:szCs w:val="22"/>
              </w:rPr>
              <w:t>.</w:t>
            </w:r>
          </w:p>
        </w:tc>
      </w:tr>
      <w:tr w:rsidR="00871FEA" w:rsidRPr="00540B2C" w14:paraId="47BC2F2B" w14:textId="77777777" w:rsidTr="00A943D9">
        <w:tc>
          <w:tcPr>
            <w:tcW w:w="606" w:type="dxa"/>
            <w:tcBorders>
              <w:top w:val="single" w:sz="4" w:space="0" w:color="auto"/>
              <w:left w:val="single" w:sz="4" w:space="0" w:color="auto"/>
              <w:right w:val="single" w:sz="4" w:space="0" w:color="auto"/>
            </w:tcBorders>
            <w:shd w:val="clear" w:color="auto" w:fill="auto"/>
          </w:tcPr>
          <w:p w14:paraId="4BD4214C" w14:textId="77777777" w:rsidR="00871FEA" w:rsidRPr="00540B2C" w:rsidRDefault="00871FEA" w:rsidP="00871FEA">
            <w:pPr>
              <w:pStyle w:val="ListParagraph"/>
              <w:numPr>
                <w:ilvl w:val="0"/>
                <w:numId w:val="32"/>
              </w:numPr>
              <w:spacing w:after="120"/>
              <w:ind w:left="480" w:hanging="480"/>
              <w:rPr>
                <w:rFonts w:ascii="72" w:hAnsi="72" w:cs="72"/>
                <w:bCs/>
                <w:sz w:val="22"/>
                <w:szCs w:val="22"/>
              </w:rPr>
            </w:pPr>
          </w:p>
        </w:tc>
        <w:tc>
          <w:tcPr>
            <w:tcW w:w="2126" w:type="dxa"/>
            <w:tcBorders>
              <w:top w:val="single" w:sz="4" w:space="0" w:color="auto"/>
              <w:left w:val="single" w:sz="4" w:space="0" w:color="auto"/>
              <w:right w:val="single" w:sz="4" w:space="0" w:color="auto"/>
            </w:tcBorders>
            <w:shd w:val="clear" w:color="auto" w:fill="auto"/>
            <w:vAlign w:val="center"/>
          </w:tcPr>
          <w:p w14:paraId="240E3AFA" w14:textId="0E0911B2" w:rsidR="00871FEA" w:rsidRPr="00540B2C" w:rsidRDefault="00A943D9" w:rsidP="00871FEA">
            <w:pPr>
              <w:autoSpaceDE w:val="0"/>
              <w:autoSpaceDN w:val="0"/>
              <w:adjustRightInd w:val="0"/>
              <w:spacing w:after="120"/>
              <w:jc w:val="both"/>
              <w:rPr>
                <w:rFonts w:ascii="72" w:hAnsi="72" w:cs="72"/>
                <w:sz w:val="22"/>
                <w:szCs w:val="22"/>
              </w:rPr>
            </w:pPr>
            <w:r w:rsidRPr="00A943D9">
              <w:rPr>
                <w:rFonts w:ascii="72" w:hAnsi="72" w:cs="72"/>
                <w:bCs/>
                <w:sz w:val="22"/>
                <w:szCs w:val="22"/>
              </w:rPr>
              <w:t>ITB 9.1 (q)- VII</w:t>
            </w:r>
            <w:r w:rsidR="00A24530" w:rsidRPr="00540B2C">
              <w:rPr>
                <w:rFonts w:ascii="72" w:hAnsi="72" w:cs="72"/>
                <w:bCs/>
                <w:sz w:val="22"/>
                <w:szCs w:val="22"/>
              </w:rPr>
              <w:t>, BDS, Section-III, Vol-I</w:t>
            </w:r>
          </w:p>
        </w:tc>
        <w:tc>
          <w:tcPr>
            <w:tcW w:w="4463" w:type="dxa"/>
            <w:tcBorders>
              <w:top w:val="single" w:sz="4" w:space="0" w:color="auto"/>
              <w:left w:val="single" w:sz="4" w:space="0" w:color="auto"/>
              <w:right w:val="single" w:sz="4" w:space="0" w:color="auto"/>
            </w:tcBorders>
          </w:tcPr>
          <w:p w14:paraId="0DB6409F" w14:textId="56FE2573" w:rsidR="00A24530" w:rsidRPr="00540B2C" w:rsidRDefault="00A943D9" w:rsidP="00A943D9">
            <w:pPr>
              <w:jc w:val="both"/>
              <w:rPr>
                <w:rFonts w:ascii="72" w:hAnsi="72" w:cs="72"/>
                <w:bCs/>
                <w:sz w:val="22"/>
                <w:szCs w:val="22"/>
                <w:lang w:val="en-IN"/>
              </w:rPr>
            </w:pPr>
            <w:r w:rsidRPr="00A943D9">
              <w:rPr>
                <w:rFonts w:ascii="72" w:hAnsi="72" w:cs="72"/>
                <w:bCs/>
                <w:sz w:val="22"/>
                <w:szCs w:val="22"/>
              </w:rPr>
              <w:t>Bidder shall submit a monthly cash flow projection for execution of the contract having regard to implementation schedule. Bidder should indicate how funding gap in each month is proposed to be met.</w:t>
            </w:r>
            <w:r w:rsidR="00A24530" w:rsidRPr="00540B2C">
              <w:rPr>
                <w:rFonts w:ascii="72" w:hAnsi="72" w:cs="72"/>
                <w:bCs/>
                <w:sz w:val="22"/>
                <w:szCs w:val="22"/>
              </w:rPr>
              <w:t> </w:t>
            </w:r>
          </w:p>
          <w:p w14:paraId="50F93E8B" w14:textId="3CDFF96D" w:rsidR="00871FEA" w:rsidRPr="00540B2C" w:rsidRDefault="00871FEA" w:rsidP="00A943D9">
            <w:pPr>
              <w:jc w:val="both"/>
              <w:rPr>
                <w:rFonts w:ascii="72" w:hAnsi="72" w:cs="72"/>
                <w:b/>
                <w:bCs/>
                <w:sz w:val="22"/>
                <w:szCs w:val="22"/>
              </w:rPr>
            </w:pPr>
          </w:p>
        </w:tc>
        <w:tc>
          <w:tcPr>
            <w:tcW w:w="4680" w:type="dxa"/>
            <w:tcBorders>
              <w:top w:val="single" w:sz="4" w:space="0" w:color="auto"/>
              <w:left w:val="single" w:sz="4" w:space="0" w:color="auto"/>
              <w:right w:val="single" w:sz="4" w:space="0" w:color="auto"/>
            </w:tcBorders>
            <w:shd w:val="clear" w:color="auto" w:fill="auto"/>
          </w:tcPr>
          <w:p w14:paraId="7A7F73E2" w14:textId="77777777" w:rsidR="00A943D9" w:rsidRPr="00A943D9" w:rsidRDefault="00871FEA" w:rsidP="00A943D9">
            <w:pPr>
              <w:spacing w:after="120"/>
              <w:jc w:val="both"/>
              <w:rPr>
                <w:rFonts w:ascii="72" w:hAnsi="72" w:cs="72"/>
                <w:sz w:val="22"/>
                <w:szCs w:val="22"/>
                <w:lang w:val="en-GB"/>
              </w:rPr>
            </w:pPr>
            <w:r w:rsidRPr="00AE0F23">
              <w:rPr>
                <w:rFonts w:ascii="72" w:hAnsi="72" w:cs="72"/>
                <w:sz w:val="22"/>
                <w:szCs w:val="22"/>
                <w:lang w:val="en-GB"/>
              </w:rPr>
              <w:t xml:space="preserve"> </w:t>
            </w:r>
            <w:r w:rsidR="00A943D9" w:rsidRPr="00A943D9">
              <w:rPr>
                <w:rFonts w:ascii="72" w:hAnsi="72" w:cs="72"/>
                <w:sz w:val="22"/>
                <w:szCs w:val="22"/>
                <w:lang w:val="en-GB"/>
              </w:rPr>
              <w:t>We request you to accept the submission of Cash flow projection after award of contract as for funding requirement we are already submitting bank certificate mentioning fund based &amp; non fund based available limit. Please confirm.</w:t>
            </w:r>
          </w:p>
          <w:p w14:paraId="068D9B44" w14:textId="77777777" w:rsidR="00A943D9" w:rsidRPr="00A943D9" w:rsidRDefault="00A943D9" w:rsidP="00A943D9">
            <w:pPr>
              <w:spacing w:after="120"/>
              <w:jc w:val="both"/>
              <w:rPr>
                <w:rFonts w:ascii="72" w:hAnsi="72" w:cs="72"/>
                <w:sz w:val="22"/>
                <w:szCs w:val="22"/>
                <w:lang w:val="en-GB"/>
              </w:rPr>
            </w:pPr>
          </w:p>
          <w:p w14:paraId="04E13D68" w14:textId="018A446B" w:rsidR="00871FEA" w:rsidRPr="00AE0F23" w:rsidRDefault="00A943D9" w:rsidP="00A943D9">
            <w:pPr>
              <w:spacing w:after="120"/>
              <w:jc w:val="both"/>
              <w:rPr>
                <w:rFonts w:ascii="72" w:hAnsi="72" w:cs="72"/>
                <w:sz w:val="22"/>
                <w:szCs w:val="22"/>
                <w:lang w:val="en-IN"/>
              </w:rPr>
            </w:pPr>
            <w:r w:rsidRPr="00A943D9">
              <w:rPr>
                <w:rFonts w:ascii="72" w:hAnsi="72" w:cs="72"/>
                <w:sz w:val="22"/>
                <w:szCs w:val="22"/>
                <w:lang w:val="en-GB"/>
              </w:rPr>
              <w:t>In case, it is mandatory to submit cashflow. We request you to provide the format for the same.</w:t>
            </w:r>
          </w:p>
        </w:tc>
        <w:tc>
          <w:tcPr>
            <w:tcW w:w="3065" w:type="dxa"/>
            <w:tcBorders>
              <w:top w:val="single" w:sz="4" w:space="0" w:color="auto"/>
              <w:left w:val="single" w:sz="4" w:space="0" w:color="auto"/>
              <w:right w:val="single" w:sz="4" w:space="0" w:color="auto"/>
            </w:tcBorders>
            <w:shd w:val="clear" w:color="auto" w:fill="auto"/>
          </w:tcPr>
          <w:p w14:paraId="2240CF59" w14:textId="77777777" w:rsidR="00871FEA" w:rsidRDefault="009E7EBF" w:rsidP="00871FEA">
            <w:pPr>
              <w:spacing w:after="120"/>
              <w:jc w:val="both"/>
              <w:rPr>
                <w:rFonts w:ascii="72" w:hAnsi="72" w:cs="72"/>
                <w:bCs/>
                <w:sz w:val="22"/>
                <w:szCs w:val="22"/>
              </w:rPr>
            </w:pPr>
            <w:r>
              <w:rPr>
                <w:rFonts w:ascii="72" w:hAnsi="72" w:cs="72"/>
                <w:bCs/>
                <w:sz w:val="22"/>
                <w:szCs w:val="22"/>
              </w:rPr>
              <w:t>P</w:t>
            </w:r>
            <w:r w:rsidRPr="00540B2C">
              <w:rPr>
                <w:rFonts w:ascii="72" w:hAnsi="72" w:cs="72"/>
                <w:bCs/>
                <w:sz w:val="22"/>
                <w:szCs w:val="22"/>
              </w:rPr>
              <w:t>rovisions of Bidding Documents are amply clear</w:t>
            </w:r>
            <w:r>
              <w:rPr>
                <w:rFonts w:ascii="72" w:hAnsi="72" w:cs="72"/>
                <w:bCs/>
                <w:sz w:val="22"/>
                <w:szCs w:val="22"/>
              </w:rPr>
              <w:t>.</w:t>
            </w:r>
          </w:p>
          <w:p w14:paraId="01F148C0" w14:textId="77777777" w:rsidR="009E7EBF" w:rsidRDefault="009E7EBF" w:rsidP="00871FEA">
            <w:pPr>
              <w:spacing w:after="120"/>
              <w:jc w:val="both"/>
              <w:rPr>
                <w:rFonts w:ascii="72" w:hAnsi="72" w:cs="72"/>
                <w:bCs/>
                <w:sz w:val="22"/>
                <w:szCs w:val="22"/>
              </w:rPr>
            </w:pPr>
          </w:p>
          <w:p w14:paraId="035F6C9C" w14:textId="77777777" w:rsidR="009E7EBF" w:rsidRDefault="009E7EBF" w:rsidP="00871FEA">
            <w:pPr>
              <w:spacing w:after="120"/>
              <w:jc w:val="both"/>
              <w:rPr>
                <w:rFonts w:ascii="72" w:hAnsi="72" w:cs="72"/>
                <w:bCs/>
                <w:sz w:val="22"/>
                <w:szCs w:val="22"/>
              </w:rPr>
            </w:pPr>
          </w:p>
          <w:p w14:paraId="7D048809" w14:textId="77777777" w:rsidR="009E7EBF" w:rsidRDefault="009E7EBF" w:rsidP="00871FEA">
            <w:pPr>
              <w:spacing w:after="120"/>
              <w:jc w:val="both"/>
              <w:rPr>
                <w:rFonts w:ascii="72" w:hAnsi="72" w:cs="72"/>
                <w:bCs/>
                <w:sz w:val="22"/>
                <w:szCs w:val="22"/>
              </w:rPr>
            </w:pPr>
          </w:p>
          <w:p w14:paraId="4FFD6944" w14:textId="17E58C73" w:rsidR="009E7EBF" w:rsidRPr="00AE0F23" w:rsidRDefault="0082748C" w:rsidP="00871FEA">
            <w:pPr>
              <w:spacing w:after="120"/>
              <w:jc w:val="both"/>
              <w:rPr>
                <w:rFonts w:ascii="72" w:hAnsi="72" w:cs="72"/>
                <w:bCs/>
                <w:sz w:val="22"/>
                <w:szCs w:val="22"/>
              </w:rPr>
            </w:pPr>
            <w:r>
              <w:rPr>
                <w:rFonts w:ascii="72" w:hAnsi="72" w:cs="72"/>
                <w:bCs/>
                <w:sz w:val="22"/>
                <w:szCs w:val="22"/>
              </w:rPr>
              <w:t>Bidder</w:t>
            </w:r>
            <w:r w:rsidR="009E7EBF">
              <w:rPr>
                <w:rFonts w:ascii="72" w:hAnsi="72" w:cs="72"/>
                <w:bCs/>
                <w:sz w:val="22"/>
                <w:szCs w:val="22"/>
              </w:rPr>
              <w:t xml:space="preserve"> </w:t>
            </w:r>
            <w:r>
              <w:rPr>
                <w:rFonts w:ascii="72" w:hAnsi="72" w:cs="72"/>
                <w:bCs/>
                <w:sz w:val="22"/>
                <w:szCs w:val="22"/>
              </w:rPr>
              <w:t>may give required information on it its own format.</w:t>
            </w:r>
          </w:p>
        </w:tc>
      </w:tr>
      <w:tr w:rsidR="00A943D9" w:rsidRPr="00540B2C" w14:paraId="6DCC48B9" w14:textId="77777777" w:rsidTr="00A943D9">
        <w:tc>
          <w:tcPr>
            <w:tcW w:w="606" w:type="dxa"/>
            <w:tcBorders>
              <w:top w:val="single" w:sz="4" w:space="0" w:color="auto"/>
              <w:left w:val="single" w:sz="4" w:space="0" w:color="auto"/>
              <w:right w:val="single" w:sz="4" w:space="0" w:color="auto"/>
            </w:tcBorders>
            <w:shd w:val="clear" w:color="auto" w:fill="auto"/>
          </w:tcPr>
          <w:p w14:paraId="37177EB6" w14:textId="77777777" w:rsidR="00A943D9" w:rsidRPr="00540B2C" w:rsidRDefault="00A943D9" w:rsidP="00871FEA">
            <w:pPr>
              <w:pStyle w:val="ListParagraph"/>
              <w:numPr>
                <w:ilvl w:val="0"/>
                <w:numId w:val="32"/>
              </w:numPr>
              <w:spacing w:after="120"/>
              <w:ind w:left="480" w:hanging="480"/>
              <w:rPr>
                <w:rFonts w:ascii="72" w:hAnsi="72" w:cs="72"/>
                <w:bCs/>
                <w:sz w:val="22"/>
                <w:szCs w:val="22"/>
              </w:rPr>
            </w:pPr>
          </w:p>
        </w:tc>
        <w:tc>
          <w:tcPr>
            <w:tcW w:w="2126" w:type="dxa"/>
            <w:tcBorders>
              <w:top w:val="single" w:sz="4" w:space="0" w:color="auto"/>
              <w:left w:val="single" w:sz="4" w:space="0" w:color="auto"/>
              <w:right w:val="single" w:sz="4" w:space="0" w:color="auto"/>
            </w:tcBorders>
            <w:shd w:val="clear" w:color="auto" w:fill="auto"/>
            <w:vAlign w:val="center"/>
          </w:tcPr>
          <w:p w14:paraId="1B64D95F" w14:textId="0466AA55" w:rsidR="00A943D9" w:rsidRPr="00A943D9" w:rsidRDefault="00A943D9" w:rsidP="00871FEA">
            <w:pPr>
              <w:autoSpaceDE w:val="0"/>
              <w:autoSpaceDN w:val="0"/>
              <w:adjustRightInd w:val="0"/>
              <w:spacing w:after="120"/>
              <w:jc w:val="both"/>
              <w:rPr>
                <w:rFonts w:ascii="72" w:hAnsi="72" w:cs="72"/>
                <w:bCs/>
                <w:sz w:val="22"/>
                <w:szCs w:val="22"/>
              </w:rPr>
            </w:pPr>
            <w:r w:rsidRPr="00A943D9">
              <w:rPr>
                <w:rFonts w:ascii="72" w:hAnsi="72" w:cs="72"/>
                <w:bCs/>
                <w:sz w:val="22"/>
                <w:szCs w:val="22"/>
              </w:rPr>
              <w:t>ITB 9.1 (q)- VIII -a</w:t>
            </w:r>
            <w:r w:rsidRPr="00540B2C">
              <w:rPr>
                <w:rFonts w:ascii="72" w:hAnsi="72" w:cs="72"/>
                <w:bCs/>
                <w:sz w:val="22"/>
                <w:szCs w:val="22"/>
              </w:rPr>
              <w:t>, BDS, Section-III, Vol-I</w:t>
            </w:r>
          </w:p>
        </w:tc>
        <w:tc>
          <w:tcPr>
            <w:tcW w:w="4463" w:type="dxa"/>
            <w:tcBorders>
              <w:top w:val="single" w:sz="4" w:space="0" w:color="auto"/>
              <w:left w:val="single" w:sz="4" w:space="0" w:color="auto"/>
              <w:right w:val="single" w:sz="4" w:space="0" w:color="auto"/>
            </w:tcBorders>
          </w:tcPr>
          <w:p w14:paraId="7F2E60D6" w14:textId="77777777" w:rsidR="00A943D9" w:rsidRPr="00A943D9" w:rsidRDefault="00A943D9" w:rsidP="00A943D9">
            <w:pPr>
              <w:jc w:val="both"/>
              <w:rPr>
                <w:rFonts w:ascii="72" w:hAnsi="72" w:cs="72"/>
                <w:bCs/>
                <w:sz w:val="22"/>
                <w:szCs w:val="22"/>
              </w:rPr>
            </w:pPr>
            <w:r w:rsidRPr="00A943D9">
              <w:rPr>
                <w:rFonts w:ascii="72" w:hAnsi="72" w:cs="72"/>
                <w:bCs/>
                <w:sz w:val="22"/>
                <w:szCs w:val="22"/>
              </w:rPr>
              <w:t xml:space="preserve">To be qualified for award, bidders shall provide evidence satisfactory to the employer of their capability and adequacy of resources to carry out the contract effectively. Bids shall include the following </w:t>
            </w:r>
            <w:proofErr w:type="gramStart"/>
            <w:r w:rsidRPr="00A943D9">
              <w:rPr>
                <w:rFonts w:ascii="72" w:hAnsi="72" w:cs="72"/>
                <w:bCs/>
                <w:sz w:val="22"/>
                <w:szCs w:val="22"/>
              </w:rPr>
              <w:t>information</w:t>
            </w:r>
            <w:proofErr w:type="gramEnd"/>
          </w:p>
          <w:p w14:paraId="3146008F" w14:textId="77777777" w:rsidR="00A943D9" w:rsidRPr="00A943D9" w:rsidRDefault="00A943D9" w:rsidP="00A943D9">
            <w:pPr>
              <w:jc w:val="both"/>
              <w:rPr>
                <w:rFonts w:ascii="72" w:hAnsi="72" w:cs="72"/>
                <w:bCs/>
                <w:sz w:val="22"/>
                <w:szCs w:val="22"/>
              </w:rPr>
            </w:pPr>
          </w:p>
          <w:p w14:paraId="06F3CF68" w14:textId="65902984" w:rsidR="00A943D9" w:rsidRPr="00A943D9" w:rsidRDefault="00A943D9" w:rsidP="00A943D9">
            <w:pPr>
              <w:jc w:val="both"/>
              <w:rPr>
                <w:rFonts w:ascii="72" w:hAnsi="72" w:cs="72"/>
                <w:bCs/>
                <w:sz w:val="22"/>
                <w:szCs w:val="22"/>
              </w:rPr>
            </w:pPr>
            <w:r w:rsidRPr="00A943D9">
              <w:rPr>
                <w:rFonts w:ascii="72" w:hAnsi="72" w:cs="72"/>
                <w:bCs/>
                <w:sz w:val="22"/>
                <w:szCs w:val="22"/>
              </w:rPr>
              <w:t xml:space="preserve">(a) </w:t>
            </w:r>
            <w:r w:rsidRPr="00A943D9">
              <w:rPr>
                <w:rFonts w:ascii="72" w:hAnsi="72" w:cs="72"/>
                <w:bCs/>
                <w:sz w:val="22"/>
                <w:szCs w:val="22"/>
              </w:rPr>
              <w:tab/>
              <w:t>The qualification and experience of key personnel proposed for carrying out the work.</w:t>
            </w:r>
          </w:p>
        </w:tc>
        <w:tc>
          <w:tcPr>
            <w:tcW w:w="4680" w:type="dxa"/>
            <w:tcBorders>
              <w:top w:val="single" w:sz="4" w:space="0" w:color="auto"/>
              <w:left w:val="single" w:sz="4" w:space="0" w:color="auto"/>
              <w:right w:val="single" w:sz="4" w:space="0" w:color="auto"/>
            </w:tcBorders>
            <w:shd w:val="clear" w:color="auto" w:fill="auto"/>
          </w:tcPr>
          <w:p w14:paraId="52687D9B" w14:textId="7923E0A0" w:rsidR="00A943D9" w:rsidRPr="00AE0F23" w:rsidRDefault="00A943D9" w:rsidP="00A943D9">
            <w:pPr>
              <w:spacing w:after="120"/>
              <w:jc w:val="both"/>
              <w:rPr>
                <w:rFonts w:ascii="72" w:hAnsi="72" w:cs="72"/>
                <w:sz w:val="22"/>
                <w:szCs w:val="22"/>
                <w:lang w:val="en-GB"/>
              </w:rPr>
            </w:pPr>
            <w:r w:rsidRPr="00A943D9">
              <w:rPr>
                <w:rFonts w:ascii="72" w:hAnsi="72" w:cs="72"/>
                <w:sz w:val="22"/>
                <w:szCs w:val="22"/>
                <w:lang w:val="en-GB"/>
              </w:rPr>
              <w:t>We understand that "key personnel proposed for carrying out the work" is referring to Proposed Project manager, whose qualification &amp; experience details are to be furnished. Please confirm.</w:t>
            </w:r>
          </w:p>
        </w:tc>
        <w:tc>
          <w:tcPr>
            <w:tcW w:w="3065" w:type="dxa"/>
            <w:tcBorders>
              <w:top w:val="single" w:sz="4" w:space="0" w:color="auto"/>
              <w:left w:val="single" w:sz="4" w:space="0" w:color="auto"/>
              <w:right w:val="single" w:sz="4" w:space="0" w:color="auto"/>
            </w:tcBorders>
            <w:shd w:val="clear" w:color="auto" w:fill="auto"/>
          </w:tcPr>
          <w:p w14:paraId="1279D4B2" w14:textId="77777777" w:rsidR="0082748C" w:rsidRDefault="0082748C" w:rsidP="0082748C">
            <w:pPr>
              <w:spacing w:after="120"/>
              <w:jc w:val="both"/>
              <w:rPr>
                <w:rFonts w:ascii="72" w:hAnsi="72" w:cs="72"/>
                <w:bCs/>
                <w:sz w:val="22"/>
                <w:szCs w:val="22"/>
              </w:rPr>
            </w:pPr>
            <w:r>
              <w:rPr>
                <w:rFonts w:ascii="72" w:hAnsi="72" w:cs="72"/>
                <w:bCs/>
                <w:sz w:val="22"/>
                <w:szCs w:val="22"/>
              </w:rPr>
              <w:t>P</w:t>
            </w:r>
            <w:r w:rsidRPr="00540B2C">
              <w:rPr>
                <w:rFonts w:ascii="72" w:hAnsi="72" w:cs="72"/>
                <w:bCs/>
                <w:sz w:val="22"/>
                <w:szCs w:val="22"/>
              </w:rPr>
              <w:t>rovisions of Bidding Documents are amply clear</w:t>
            </w:r>
            <w:r>
              <w:rPr>
                <w:rFonts w:ascii="72" w:hAnsi="72" w:cs="72"/>
                <w:bCs/>
                <w:sz w:val="22"/>
                <w:szCs w:val="22"/>
              </w:rPr>
              <w:t>.</w:t>
            </w:r>
          </w:p>
          <w:p w14:paraId="0DA77F53" w14:textId="62C09DFD" w:rsidR="00A943D9" w:rsidRPr="00AE0F23" w:rsidRDefault="00A943D9" w:rsidP="00871FEA">
            <w:pPr>
              <w:spacing w:after="120"/>
              <w:jc w:val="both"/>
              <w:rPr>
                <w:rFonts w:ascii="72" w:hAnsi="72" w:cs="72"/>
                <w:bCs/>
                <w:sz w:val="22"/>
                <w:szCs w:val="22"/>
              </w:rPr>
            </w:pPr>
          </w:p>
        </w:tc>
      </w:tr>
      <w:tr w:rsidR="00871FEA" w:rsidRPr="00540B2C" w14:paraId="68D4290E" w14:textId="77777777" w:rsidTr="00A943D9">
        <w:tc>
          <w:tcPr>
            <w:tcW w:w="606" w:type="dxa"/>
            <w:tcBorders>
              <w:top w:val="single" w:sz="4" w:space="0" w:color="auto"/>
              <w:left w:val="single" w:sz="4" w:space="0" w:color="auto"/>
              <w:right w:val="single" w:sz="4" w:space="0" w:color="auto"/>
            </w:tcBorders>
            <w:shd w:val="clear" w:color="auto" w:fill="auto"/>
          </w:tcPr>
          <w:p w14:paraId="20B6C10F" w14:textId="77777777" w:rsidR="00871FEA" w:rsidRPr="00540B2C" w:rsidRDefault="00871FEA" w:rsidP="00871FEA">
            <w:pPr>
              <w:pStyle w:val="ListParagraph"/>
              <w:numPr>
                <w:ilvl w:val="0"/>
                <w:numId w:val="32"/>
              </w:numPr>
              <w:spacing w:after="120"/>
              <w:ind w:left="480" w:hanging="480"/>
              <w:rPr>
                <w:rFonts w:ascii="72" w:hAnsi="72" w:cs="72"/>
                <w:bCs/>
                <w:sz w:val="22"/>
                <w:szCs w:val="22"/>
              </w:rPr>
            </w:pPr>
          </w:p>
        </w:tc>
        <w:tc>
          <w:tcPr>
            <w:tcW w:w="2126" w:type="dxa"/>
            <w:tcBorders>
              <w:top w:val="single" w:sz="4" w:space="0" w:color="auto"/>
              <w:left w:val="single" w:sz="4" w:space="0" w:color="auto"/>
              <w:right w:val="single" w:sz="4" w:space="0" w:color="auto"/>
            </w:tcBorders>
            <w:shd w:val="clear" w:color="auto" w:fill="auto"/>
            <w:vAlign w:val="center"/>
          </w:tcPr>
          <w:p w14:paraId="1E192129" w14:textId="4B18B364" w:rsidR="00871FEA" w:rsidRPr="0082748C" w:rsidRDefault="00871FEA" w:rsidP="00871FEA">
            <w:pPr>
              <w:autoSpaceDE w:val="0"/>
              <w:autoSpaceDN w:val="0"/>
              <w:adjustRightInd w:val="0"/>
              <w:spacing w:after="120"/>
              <w:jc w:val="both"/>
              <w:rPr>
                <w:rFonts w:ascii="72" w:hAnsi="72" w:cs="72"/>
                <w:sz w:val="22"/>
                <w:szCs w:val="22"/>
              </w:rPr>
            </w:pPr>
            <w:r w:rsidRPr="0082748C">
              <w:rPr>
                <w:rFonts w:ascii="72" w:hAnsi="72" w:cs="72"/>
                <w:sz w:val="22"/>
                <w:szCs w:val="22"/>
                <w:lang w:eastAsia="en-IN"/>
              </w:rPr>
              <w:t>Clause 22.8.1-Section V, SCC-Defect Liability</w:t>
            </w:r>
          </w:p>
        </w:tc>
        <w:tc>
          <w:tcPr>
            <w:tcW w:w="4463" w:type="dxa"/>
            <w:tcBorders>
              <w:top w:val="single" w:sz="4" w:space="0" w:color="auto"/>
              <w:left w:val="single" w:sz="4" w:space="0" w:color="auto"/>
              <w:right w:val="single" w:sz="4" w:space="0" w:color="auto"/>
            </w:tcBorders>
          </w:tcPr>
          <w:p w14:paraId="1FA882CD" w14:textId="77777777" w:rsidR="005C20AA" w:rsidRPr="0082748C" w:rsidRDefault="005C20AA" w:rsidP="005C20AA">
            <w:pPr>
              <w:jc w:val="both"/>
              <w:rPr>
                <w:rFonts w:ascii="72" w:hAnsi="72" w:cs="72"/>
                <w:sz w:val="22"/>
                <w:szCs w:val="22"/>
              </w:rPr>
            </w:pPr>
            <w:r w:rsidRPr="0082748C">
              <w:rPr>
                <w:rFonts w:ascii="72" w:hAnsi="72" w:cs="72"/>
                <w:sz w:val="22"/>
                <w:szCs w:val="22"/>
              </w:rPr>
              <w:t>Supplementing Sub-Clause GCC 22.8.1</w:t>
            </w:r>
          </w:p>
          <w:p w14:paraId="1EAEBEFA" w14:textId="77777777" w:rsidR="005C20AA" w:rsidRPr="0082748C" w:rsidRDefault="005C20AA" w:rsidP="005C20AA">
            <w:pPr>
              <w:jc w:val="both"/>
              <w:rPr>
                <w:rFonts w:ascii="72" w:hAnsi="72" w:cs="72"/>
                <w:sz w:val="22"/>
                <w:szCs w:val="22"/>
              </w:rPr>
            </w:pPr>
          </w:p>
          <w:p w14:paraId="4519EB06" w14:textId="30E141C1" w:rsidR="00871FEA" w:rsidRPr="0082748C" w:rsidRDefault="005C20AA" w:rsidP="005C20AA">
            <w:pPr>
              <w:autoSpaceDE w:val="0"/>
              <w:autoSpaceDN w:val="0"/>
              <w:adjustRightInd w:val="0"/>
              <w:spacing w:after="120"/>
              <w:jc w:val="both"/>
              <w:rPr>
                <w:rFonts w:ascii="72" w:hAnsi="72" w:cs="72"/>
                <w:b/>
                <w:bCs/>
                <w:sz w:val="22"/>
                <w:szCs w:val="22"/>
              </w:rPr>
            </w:pPr>
            <w:r w:rsidRPr="0082748C">
              <w:rPr>
                <w:rFonts w:ascii="72" w:hAnsi="72" w:cs="72"/>
                <w:sz w:val="22"/>
                <w:szCs w:val="22"/>
              </w:rPr>
              <w:t>The Contractor's liability for latent defects warranty for 132kV/ 145kV/220KV/245kV/400kV/765kV Capacitive Voltage Transformer/ Current Transformer/Circuit Breaker shall be limited to period of five (05) years from the end of Defect Liability Period.</w:t>
            </w:r>
          </w:p>
        </w:tc>
        <w:tc>
          <w:tcPr>
            <w:tcW w:w="4680" w:type="dxa"/>
            <w:tcBorders>
              <w:top w:val="single" w:sz="4" w:space="0" w:color="auto"/>
              <w:left w:val="single" w:sz="4" w:space="0" w:color="auto"/>
              <w:right w:val="single" w:sz="4" w:space="0" w:color="auto"/>
            </w:tcBorders>
            <w:vAlign w:val="center"/>
          </w:tcPr>
          <w:p w14:paraId="585E590C" w14:textId="77777777" w:rsidR="008F545F" w:rsidRPr="0082748C" w:rsidRDefault="008F545F" w:rsidP="008F545F">
            <w:pPr>
              <w:spacing w:after="120"/>
              <w:jc w:val="both"/>
              <w:rPr>
                <w:rFonts w:ascii="72" w:hAnsi="72" w:cs="72"/>
                <w:sz w:val="22"/>
                <w:szCs w:val="22"/>
                <w:lang w:eastAsia="en-IN"/>
              </w:rPr>
            </w:pPr>
            <w:r w:rsidRPr="0082748C">
              <w:rPr>
                <w:rFonts w:ascii="72" w:hAnsi="72" w:cs="72"/>
                <w:sz w:val="22"/>
                <w:szCs w:val="22"/>
                <w:lang w:eastAsia="en-IN"/>
              </w:rPr>
              <w:t>We understand that GCC clause 22.8.1 is replaced by SCC sl. no. 43. Accordingly, Latent DLP is applicable only for (132kV/220KV/400kV/765kV class) Current Transformer/ Capacitive Voltage Transformer / Circuit Breaker/ Reactor shall be limited to period of five (05) years from the end of Defect Liability Period.</w:t>
            </w:r>
          </w:p>
          <w:p w14:paraId="0E5A29D0" w14:textId="368AF727" w:rsidR="00871FEA" w:rsidRPr="0082748C" w:rsidRDefault="008F545F" w:rsidP="008F545F">
            <w:pPr>
              <w:spacing w:after="120"/>
              <w:jc w:val="both"/>
              <w:rPr>
                <w:rFonts w:ascii="72" w:hAnsi="72" w:cs="72"/>
                <w:sz w:val="22"/>
                <w:szCs w:val="22"/>
                <w:lang w:val="en-IN"/>
              </w:rPr>
            </w:pPr>
            <w:r w:rsidRPr="0082748C">
              <w:rPr>
                <w:rFonts w:ascii="72" w:hAnsi="72" w:cs="72"/>
                <w:sz w:val="22"/>
                <w:szCs w:val="22"/>
                <w:lang w:eastAsia="en-IN"/>
              </w:rPr>
              <w:t>Please confirm.</w:t>
            </w:r>
          </w:p>
        </w:tc>
        <w:tc>
          <w:tcPr>
            <w:tcW w:w="3065" w:type="dxa"/>
            <w:tcBorders>
              <w:top w:val="single" w:sz="4" w:space="0" w:color="auto"/>
              <w:left w:val="single" w:sz="4" w:space="0" w:color="auto"/>
              <w:right w:val="single" w:sz="4" w:space="0" w:color="auto"/>
            </w:tcBorders>
            <w:shd w:val="clear" w:color="auto" w:fill="auto"/>
            <w:vAlign w:val="center"/>
          </w:tcPr>
          <w:p w14:paraId="3402C1DE" w14:textId="5D3C9D1B" w:rsidR="00871FEA" w:rsidRPr="0082748C" w:rsidRDefault="008F545F" w:rsidP="00871FEA">
            <w:pPr>
              <w:spacing w:after="120"/>
              <w:jc w:val="both"/>
              <w:rPr>
                <w:rFonts w:ascii="72" w:hAnsi="72" w:cs="72"/>
                <w:bCs/>
                <w:sz w:val="22"/>
                <w:szCs w:val="22"/>
              </w:rPr>
            </w:pPr>
            <w:r w:rsidRPr="0082748C">
              <w:rPr>
                <w:rFonts w:ascii="72" w:hAnsi="72" w:cs="72"/>
                <w:bCs/>
                <w:sz w:val="22"/>
                <w:szCs w:val="22"/>
              </w:rPr>
              <w:t>The provisions of Bidding Documents are amply clear.</w:t>
            </w:r>
          </w:p>
        </w:tc>
      </w:tr>
      <w:tr w:rsidR="00E65BD9" w:rsidRPr="00540B2C" w14:paraId="10DA3F72" w14:textId="77777777" w:rsidTr="00D273F4">
        <w:trPr>
          <w:trHeight w:val="4635"/>
        </w:trPr>
        <w:tc>
          <w:tcPr>
            <w:tcW w:w="606" w:type="dxa"/>
            <w:tcBorders>
              <w:top w:val="single" w:sz="4" w:space="0" w:color="auto"/>
              <w:left w:val="single" w:sz="4" w:space="0" w:color="auto"/>
              <w:right w:val="single" w:sz="4" w:space="0" w:color="auto"/>
            </w:tcBorders>
            <w:shd w:val="clear" w:color="auto" w:fill="auto"/>
          </w:tcPr>
          <w:p w14:paraId="16E2C175" w14:textId="77777777" w:rsidR="00E65BD9" w:rsidRPr="00540B2C" w:rsidRDefault="00E65BD9" w:rsidP="00E56B47">
            <w:pPr>
              <w:pStyle w:val="ListParagraph"/>
              <w:numPr>
                <w:ilvl w:val="0"/>
                <w:numId w:val="32"/>
              </w:numPr>
              <w:spacing w:after="120"/>
              <w:ind w:left="480" w:hanging="480"/>
              <w:rPr>
                <w:rFonts w:ascii="72" w:hAnsi="72" w:cs="72"/>
                <w:bCs/>
                <w:sz w:val="22"/>
                <w:szCs w:val="22"/>
              </w:rPr>
            </w:pPr>
          </w:p>
        </w:tc>
        <w:tc>
          <w:tcPr>
            <w:tcW w:w="2126" w:type="dxa"/>
            <w:tcBorders>
              <w:top w:val="single" w:sz="4" w:space="0" w:color="auto"/>
              <w:left w:val="single" w:sz="4" w:space="0" w:color="auto"/>
              <w:right w:val="single" w:sz="4" w:space="0" w:color="auto"/>
            </w:tcBorders>
            <w:shd w:val="clear" w:color="auto" w:fill="auto"/>
          </w:tcPr>
          <w:p w14:paraId="14247694" w14:textId="7D8483C9" w:rsidR="00E65BD9" w:rsidRPr="0082748C" w:rsidRDefault="00E65BD9" w:rsidP="00E56B47">
            <w:pPr>
              <w:autoSpaceDE w:val="0"/>
              <w:autoSpaceDN w:val="0"/>
              <w:adjustRightInd w:val="0"/>
              <w:spacing w:after="120"/>
              <w:jc w:val="both"/>
              <w:rPr>
                <w:rFonts w:ascii="72" w:hAnsi="72" w:cs="72"/>
                <w:sz w:val="22"/>
                <w:szCs w:val="22"/>
              </w:rPr>
            </w:pPr>
            <w:r w:rsidRPr="0082748C">
              <w:rPr>
                <w:rFonts w:ascii="72" w:hAnsi="72" w:cs="72"/>
                <w:sz w:val="22"/>
                <w:szCs w:val="22"/>
              </w:rPr>
              <w:t xml:space="preserve">Clause 34.1 -Section IV, GCC, Vol-I-Extension of Time </w:t>
            </w:r>
          </w:p>
        </w:tc>
        <w:tc>
          <w:tcPr>
            <w:tcW w:w="4463" w:type="dxa"/>
            <w:tcBorders>
              <w:top w:val="single" w:sz="4" w:space="0" w:color="auto"/>
              <w:left w:val="single" w:sz="4" w:space="0" w:color="auto"/>
              <w:right w:val="single" w:sz="4" w:space="0" w:color="auto"/>
            </w:tcBorders>
          </w:tcPr>
          <w:p w14:paraId="5FC0B938" w14:textId="77777777" w:rsidR="00E65BD9" w:rsidRPr="0082748C" w:rsidRDefault="00E65BD9" w:rsidP="00E56B47">
            <w:pPr>
              <w:autoSpaceDE w:val="0"/>
              <w:autoSpaceDN w:val="0"/>
              <w:adjustRightInd w:val="0"/>
              <w:spacing w:after="120"/>
              <w:jc w:val="both"/>
              <w:rPr>
                <w:rFonts w:ascii="72" w:hAnsi="72" w:cs="72"/>
                <w:bCs/>
                <w:sz w:val="22"/>
                <w:szCs w:val="22"/>
              </w:rPr>
            </w:pPr>
            <w:r w:rsidRPr="0082748C">
              <w:rPr>
                <w:rFonts w:ascii="72" w:hAnsi="72" w:cs="72"/>
                <w:bCs/>
                <w:sz w:val="22"/>
                <w:szCs w:val="22"/>
              </w:rPr>
              <w:t xml:space="preserve">The Time(s) for Completion specified in the SCC shall be extended if the Contractor is delayed or impeded in the performance of any of its obligations under the Contract by reason of any of the following: </w:t>
            </w:r>
          </w:p>
          <w:p w14:paraId="7F8E7547" w14:textId="77777777" w:rsidR="00E65BD9" w:rsidRPr="0082748C" w:rsidRDefault="00E65BD9" w:rsidP="00E56B47">
            <w:pPr>
              <w:autoSpaceDE w:val="0"/>
              <w:autoSpaceDN w:val="0"/>
              <w:adjustRightInd w:val="0"/>
              <w:spacing w:after="120"/>
              <w:jc w:val="both"/>
              <w:rPr>
                <w:rFonts w:ascii="72" w:hAnsi="72" w:cs="72"/>
                <w:bCs/>
                <w:sz w:val="22"/>
                <w:szCs w:val="22"/>
              </w:rPr>
            </w:pPr>
            <w:r w:rsidRPr="0082748C">
              <w:rPr>
                <w:rFonts w:ascii="72" w:hAnsi="72" w:cs="72"/>
                <w:bCs/>
                <w:sz w:val="22"/>
                <w:szCs w:val="22"/>
              </w:rPr>
              <w:t xml:space="preserve">(a) ……………… </w:t>
            </w:r>
          </w:p>
          <w:p w14:paraId="17362021" w14:textId="77777777" w:rsidR="00E65BD9" w:rsidRPr="0082748C" w:rsidRDefault="00E65BD9" w:rsidP="00E56B47">
            <w:pPr>
              <w:autoSpaceDE w:val="0"/>
              <w:autoSpaceDN w:val="0"/>
              <w:adjustRightInd w:val="0"/>
              <w:spacing w:after="120"/>
              <w:jc w:val="both"/>
              <w:rPr>
                <w:rFonts w:ascii="72" w:hAnsi="72" w:cs="72"/>
                <w:bCs/>
                <w:sz w:val="22"/>
                <w:szCs w:val="22"/>
              </w:rPr>
            </w:pPr>
            <w:r w:rsidRPr="0082748C">
              <w:rPr>
                <w:rFonts w:ascii="72" w:hAnsi="72" w:cs="72"/>
                <w:bCs/>
                <w:sz w:val="22"/>
                <w:szCs w:val="22"/>
              </w:rPr>
              <w:t xml:space="preserve">(b) ……………… </w:t>
            </w:r>
          </w:p>
          <w:p w14:paraId="127B44DE" w14:textId="77777777" w:rsidR="00E65BD9" w:rsidRPr="0082748C" w:rsidRDefault="00E65BD9" w:rsidP="00E56B47">
            <w:pPr>
              <w:autoSpaceDE w:val="0"/>
              <w:autoSpaceDN w:val="0"/>
              <w:adjustRightInd w:val="0"/>
              <w:spacing w:after="120"/>
              <w:jc w:val="both"/>
              <w:rPr>
                <w:rFonts w:ascii="72" w:hAnsi="72" w:cs="72"/>
                <w:bCs/>
                <w:sz w:val="22"/>
                <w:szCs w:val="22"/>
              </w:rPr>
            </w:pPr>
            <w:r w:rsidRPr="0082748C">
              <w:rPr>
                <w:rFonts w:ascii="72" w:hAnsi="72" w:cs="72"/>
                <w:bCs/>
                <w:sz w:val="22"/>
                <w:szCs w:val="22"/>
              </w:rPr>
              <w:t>(c) ………………</w:t>
            </w:r>
          </w:p>
          <w:p w14:paraId="1E0DB8F0" w14:textId="77777777" w:rsidR="00E65BD9" w:rsidRPr="0082748C" w:rsidRDefault="00E65BD9" w:rsidP="00E56B47">
            <w:pPr>
              <w:autoSpaceDE w:val="0"/>
              <w:autoSpaceDN w:val="0"/>
              <w:adjustRightInd w:val="0"/>
              <w:spacing w:after="120"/>
              <w:jc w:val="both"/>
              <w:rPr>
                <w:rFonts w:ascii="72" w:hAnsi="72" w:cs="72"/>
                <w:bCs/>
                <w:sz w:val="22"/>
                <w:szCs w:val="22"/>
              </w:rPr>
            </w:pPr>
            <w:r w:rsidRPr="0082748C">
              <w:rPr>
                <w:rFonts w:ascii="72" w:hAnsi="72" w:cs="72"/>
                <w:bCs/>
                <w:sz w:val="22"/>
                <w:szCs w:val="22"/>
              </w:rPr>
              <w:t>(d) ………………</w:t>
            </w:r>
          </w:p>
          <w:p w14:paraId="0F7CA32F" w14:textId="77777777" w:rsidR="00E65BD9" w:rsidRPr="0082748C" w:rsidRDefault="00E65BD9" w:rsidP="00E56B47">
            <w:pPr>
              <w:autoSpaceDE w:val="0"/>
              <w:autoSpaceDN w:val="0"/>
              <w:adjustRightInd w:val="0"/>
              <w:spacing w:after="120"/>
              <w:jc w:val="both"/>
              <w:rPr>
                <w:rFonts w:ascii="72" w:hAnsi="72" w:cs="72"/>
                <w:bCs/>
                <w:sz w:val="22"/>
                <w:szCs w:val="22"/>
              </w:rPr>
            </w:pPr>
            <w:r w:rsidRPr="0082748C">
              <w:rPr>
                <w:rFonts w:ascii="72" w:hAnsi="72" w:cs="72"/>
                <w:bCs/>
                <w:sz w:val="22"/>
                <w:szCs w:val="22"/>
              </w:rPr>
              <w:t>(e) any other matter specifically mentioned in the Contract</w:t>
            </w:r>
          </w:p>
          <w:p w14:paraId="55E5D3C5" w14:textId="3B8D0D4E" w:rsidR="00E65BD9" w:rsidRPr="0082748C" w:rsidRDefault="00E65BD9" w:rsidP="00E56B47">
            <w:pPr>
              <w:autoSpaceDE w:val="0"/>
              <w:autoSpaceDN w:val="0"/>
              <w:adjustRightInd w:val="0"/>
              <w:spacing w:after="120"/>
              <w:jc w:val="both"/>
              <w:rPr>
                <w:rFonts w:ascii="72" w:hAnsi="72" w:cs="72"/>
                <w:b/>
                <w:bCs/>
                <w:sz w:val="22"/>
                <w:szCs w:val="22"/>
              </w:rPr>
            </w:pPr>
            <w:r w:rsidRPr="0082748C">
              <w:rPr>
                <w:rFonts w:ascii="72" w:hAnsi="72" w:cs="72"/>
                <w:bCs/>
                <w:sz w:val="22"/>
                <w:szCs w:val="22"/>
              </w:rPr>
              <w:t xml:space="preserve">by such period as shall be fair and reasonable in all the circumstances and as shall fairly reflect the delay or impediment sustained by the Contractor. </w:t>
            </w:r>
          </w:p>
        </w:tc>
        <w:tc>
          <w:tcPr>
            <w:tcW w:w="4680" w:type="dxa"/>
            <w:tcBorders>
              <w:top w:val="single" w:sz="4" w:space="0" w:color="auto"/>
              <w:left w:val="single" w:sz="4" w:space="0" w:color="auto"/>
              <w:right w:val="single" w:sz="4" w:space="0" w:color="auto"/>
            </w:tcBorders>
            <w:vAlign w:val="center"/>
          </w:tcPr>
          <w:p w14:paraId="01126260" w14:textId="77777777" w:rsidR="00E65BD9" w:rsidRPr="0082748C" w:rsidRDefault="00E65BD9" w:rsidP="008F545F">
            <w:pPr>
              <w:spacing w:after="120"/>
              <w:jc w:val="both"/>
              <w:rPr>
                <w:rFonts w:ascii="72" w:hAnsi="72" w:cs="72"/>
                <w:sz w:val="22"/>
                <w:szCs w:val="22"/>
                <w:lang w:eastAsia="en-IN"/>
              </w:rPr>
            </w:pPr>
            <w:r w:rsidRPr="0082748C">
              <w:rPr>
                <w:rFonts w:ascii="72" w:hAnsi="72" w:cs="72"/>
                <w:sz w:val="22"/>
                <w:szCs w:val="22"/>
                <w:lang w:eastAsia="en-IN"/>
              </w:rPr>
              <w:t>We request to add following clause under GCC 34, Extension of time for completion -</w:t>
            </w:r>
          </w:p>
          <w:p w14:paraId="3954BC7D" w14:textId="77777777" w:rsidR="00E65BD9" w:rsidRPr="0082748C" w:rsidRDefault="00E65BD9" w:rsidP="008F545F">
            <w:pPr>
              <w:spacing w:after="120"/>
              <w:jc w:val="both"/>
              <w:rPr>
                <w:rFonts w:ascii="72" w:hAnsi="72" w:cs="72"/>
                <w:sz w:val="22"/>
                <w:szCs w:val="22"/>
                <w:lang w:eastAsia="en-IN"/>
              </w:rPr>
            </w:pPr>
          </w:p>
          <w:p w14:paraId="6CFA1BC2" w14:textId="02CFE96C" w:rsidR="00E65BD9" w:rsidRPr="0082748C" w:rsidRDefault="00E65BD9" w:rsidP="008F545F">
            <w:pPr>
              <w:spacing w:after="120"/>
              <w:jc w:val="both"/>
              <w:rPr>
                <w:rFonts w:ascii="72" w:hAnsi="72" w:cs="72"/>
                <w:sz w:val="22"/>
                <w:szCs w:val="22"/>
                <w:lang w:val="en-IN"/>
              </w:rPr>
            </w:pPr>
            <w:r w:rsidRPr="0082748C">
              <w:rPr>
                <w:rFonts w:ascii="72" w:hAnsi="72" w:cs="72"/>
                <w:sz w:val="22"/>
                <w:szCs w:val="22"/>
                <w:lang w:eastAsia="en-IN"/>
              </w:rPr>
              <w:t xml:space="preserve">In case of </w:t>
            </w:r>
            <w:proofErr w:type="spellStart"/>
            <w:r w:rsidRPr="0082748C">
              <w:rPr>
                <w:rFonts w:ascii="72" w:hAnsi="72" w:cs="72"/>
                <w:sz w:val="22"/>
                <w:szCs w:val="22"/>
                <w:lang w:eastAsia="en-IN"/>
              </w:rPr>
              <w:t>of</w:t>
            </w:r>
            <w:proofErr w:type="spellEnd"/>
            <w:r w:rsidRPr="0082748C">
              <w:rPr>
                <w:rFonts w:ascii="72" w:hAnsi="72" w:cs="72"/>
                <w:sz w:val="22"/>
                <w:szCs w:val="22"/>
                <w:lang w:eastAsia="en-IN"/>
              </w:rPr>
              <w:t xml:space="preserve"> any default by employer to execute any of its responsibilities under GCC 6, the Time for Completion shall be extended along with suitable cost compensation.</w:t>
            </w:r>
          </w:p>
        </w:tc>
        <w:tc>
          <w:tcPr>
            <w:tcW w:w="3065" w:type="dxa"/>
            <w:tcBorders>
              <w:top w:val="single" w:sz="4" w:space="0" w:color="auto"/>
              <w:left w:val="single" w:sz="4" w:space="0" w:color="auto"/>
              <w:right w:val="single" w:sz="4" w:space="0" w:color="auto"/>
            </w:tcBorders>
            <w:shd w:val="clear" w:color="auto" w:fill="auto"/>
            <w:vAlign w:val="center"/>
          </w:tcPr>
          <w:p w14:paraId="5207D098" w14:textId="3BEACD3B" w:rsidR="00E65BD9" w:rsidRPr="00540B2C" w:rsidRDefault="00E65BD9" w:rsidP="00E56B47">
            <w:pPr>
              <w:spacing w:after="120"/>
              <w:jc w:val="both"/>
              <w:rPr>
                <w:rFonts w:ascii="72" w:hAnsi="72" w:cs="72"/>
                <w:bCs/>
                <w:sz w:val="22"/>
                <w:szCs w:val="22"/>
              </w:rPr>
            </w:pPr>
            <w:r w:rsidRPr="00540B2C">
              <w:rPr>
                <w:rFonts w:ascii="72" w:hAnsi="72" w:cs="72"/>
                <w:bCs/>
                <w:sz w:val="22"/>
                <w:szCs w:val="22"/>
              </w:rPr>
              <w:t>The provisions of the bidding documents shall remain unchanged.</w:t>
            </w:r>
          </w:p>
        </w:tc>
      </w:tr>
      <w:tr w:rsidR="00E56B47" w:rsidRPr="00540B2C" w14:paraId="4EC9596F" w14:textId="77777777" w:rsidTr="00A943D9">
        <w:tc>
          <w:tcPr>
            <w:tcW w:w="606" w:type="dxa"/>
            <w:tcBorders>
              <w:top w:val="single" w:sz="4" w:space="0" w:color="auto"/>
              <w:left w:val="single" w:sz="4" w:space="0" w:color="auto"/>
              <w:right w:val="single" w:sz="4" w:space="0" w:color="auto"/>
            </w:tcBorders>
            <w:shd w:val="clear" w:color="auto" w:fill="auto"/>
          </w:tcPr>
          <w:p w14:paraId="20187102" w14:textId="77777777" w:rsidR="00E56B47" w:rsidRPr="00540B2C" w:rsidRDefault="00E56B47" w:rsidP="00E56B47">
            <w:pPr>
              <w:pStyle w:val="ListParagraph"/>
              <w:numPr>
                <w:ilvl w:val="0"/>
                <w:numId w:val="32"/>
              </w:numPr>
              <w:spacing w:after="120"/>
              <w:ind w:left="480" w:hanging="480"/>
              <w:rPr>
                <w:rFonts w:ascii="72" w:hAnsi="72" w:cs="72"/>
                <w:bCs/>
                <w:sz w:val="22"/>
                <w:szCs w:val="22"/>
              </w:rPr>
            </w:pPr>
          </w:p>
        </w:tc>
        <w:tc>
          <w:tcPr>
            <w:tcW w:w="2126" w:type="dxa"/>
            <w:tcBorders>
              <w:top w:val="single" w:sz="4" w:space="0" w:color="auto"/>
              <w:left w:val="single" w:sz="4" w:space="0" w:color="auto"/>
              <w:right w:val="single" w:sz="4" w:space="0" w:color="auto"/>
            </w:tcBorders>
            <w:shd w:val="clear" w:color="auto" w:fill="auto"/>
          </w:tcPr>
          <w:p w14:paraId="64B4240E" w14:textId="1C972850" w:rsidR="00E56B47" w:rsidRPr="0082748C" w:rsidRDefault="00E56B47" w:rsidP="00E56B47">
            <w:pPr>
              <w:autoSpaceDE w:val="0"/>
              <w:autoSpaceDN w:val="0"/>
              <w:adjustRightInd w:val="0"/>
              <w:spacing w:after="120"/>
              <w:jc w:val="both"/>
              <w:rPr>
                <w:rFonts w:ascii="72" w:hAnsi="72" w:cs="72"/>
                <w:sz w:val="22"/>
                <w:szCs w:val="22"/>
              </w:rPr>
            </w:pPr>
            <w:r w:rsidRPr="0082748C">
              <w:rPr>
                <w:rFonts w:ascii="72" w:hAnsi="72" w:cs="72"/>
                <w:sz w:val="22"/>
                <w:szCs w:val="22"/>
              </w:rPr>
              <w:t>Clause no. 32.1 of GCC - Force Majeure</w:t>
            </w:r>
          </w:p>
        </w:tc>
        <w:tc>
          <w:tcPr>
            <w:tcW w:w="4463" w:type="dxa"/>
            <w:tcBorders>
              <w:top w:val="single" w:sz="4" w:space="0" w:color="auto"/>
              <w:left w:val="single" w:sz="4" w:space="0" w:color="auto"/>
              <w:right w:val="single" w:sz="4" w:space="0" w:color="auto"/>
            </w:tcBorders>
          </w:tcPr>
          <w:p w14:paraId="6DF23F48" w14:textId="77777777" w:rsidR="00E56B47" w:rsidRPr="0082748C" w:rsidRDefault="00E56B47" w:rsidP="00E56B47">
            <w:pPr>
              <w:autoSpaceDE w:val="0"/>
              <w:autoSpaceDN w:val="0"/>
              <w:adjustRightInd w:val="0"/>
              <w:spacing w:after="120"/>
              <w:jc w:val="both"/>
              <w:rPr>
                <w:rFonts w:ascii="72" w:hAnsi="72" w:cs="72"/>
                <w:bCs/>
                <w:sz w:val="22"/>
                <w:szCs w:val="22"/>
              </w:rPr>
            </w:pPr>
            <w:r w:rsidRPr="0082748C">
              <w:rPr>
                <w:rFonts w:ascii="72" w:hAnsi="72" w:cs="72"/>
                <w:bCs/>
                <w:sz w:val="22"/>
                <w:szCs w:val="22"/>
              </w:rPr>
              <w:t>“Force Majeure” shall mean any event beyond the reasonable control of the Employer or of the Contractor</w:t>
            </w:r>
            <w:proofErr w:type="gramStart"/>
            <w:r w:rsidRPr="0082748C">
              <w:rPr>
                <w:rFonts w:ascii="72" w:hAnsi="72" w:cs="72"/>
                <w:bCs/>
                <w:sz w:val="22"/>
                <w:szCs w:val="22"/>
              </w:rPr>
              <w:t>, as the case may be, and</w:t>
            </w:r>
            <w:proofErr w:type="gramEnd"/>
            <w:r w:rsidRPr="0082748C">
              <w:rPr>
                <w:rFonts w:ascii="72" w:hAnsi="72" w:cs="72"/>
                <w:bCs/>
                <w:sz w:val="22"/>
                <w:szCs w:val="22"/>
              </w:rPr>
              <w:t xml:space="preserve"> which is unavoidable notwithstanding the reasonable care of the party affected, and shall include, without limitation, the following: </w:t>
            </w:r>
          </w:p>
          <w:p w14:paraId="01728C2B" w14:textId="77777777" w:rsidR="00E56B47" w:rsidRPr="0082748C" w:rsidRDefault="00E56B47" w:rsidP="00E56B47">
            <w:pPr>
              <w:autoSpaceDE w:val="0"/>
              <w:autoSpaceDN w:val="0"/>
              <w:adjustRightInd w:val="0"/>
              <w:spacing w:after="120"/>
              <w:jc w:val="both"/>
              <w:rPr>
                <w:rFonts w:ascii="72" w:hAnsi="72" w:cs="72"/>
                <w:bCs/>
                <w:sz w:val="22"/>
                <w:szCs w:val="22"/>
              </w:rPr>
            </w:pPr>
            <w:r w:rsidRPr="0082748C">
              <w:rPr>
                <w:rFonts w:ascii="72" w:hAnsi="72" w:cs="72"/>
                <w:bCs/>
                <w:sz w:val="22"/>
                <w:szCs w:val="22"/>
              </w:rPr>
              <w:t xml:space="preserve">(a) war, </w:t>
            </w:r>
            <w:proofErr w:type="gramStart"/>
            <w:r w:rsidRPr="0082748C">
              <w:rPr>
                <w:rFonts w:ascii="72" w:hAnsi="72" w:cs="72"/>
                <w:bCs/>
                <w:sz w:val="22"/>
                <w:szCs w:val="22"/>
              </w:rPr>
              <w:t>hostilities</w:t>
            </w:r>
            <w:proofErr w:type="gramEnd"/>
            <w:r w:rsidRPr="0082748C">
              <w:rPr>
                <w:rFonts w:ascii="72" w:hAnsi="72" w:cs="72"/>
                <w:bCs/>
                <w:sz w:val="22"/>
                <w:szCs w:val="22"/>
              </w:rPr>
              <w:t xml:space="preserve"> or warlike operations (whether war be declared or not), invasion, act of foreign enemy and civil war, </w:t>
            </w:r>
          </w:p>
          <w:p w14:paraId="22780D63" w14:textId="77777777" w:rsidR="00E56B47" w:rsidRPr="0082748C" w:rsidRDefault="00E56B47" w:rsidP="00E56B47">
            <w:pPr>
              <w:autoSpaceDE w:val="0"/>
              <w:autoSpaceDN w:val="0"/>
              <w:adjustRightInd w:val="0"/>
              <w:spacing w:after="120"/>
              <w:jc w:val="both"/>
              <w:rPr>
                <w:rFonts w:ascii="72" w:hAnsi="72" w:cs="72"/>
                <w:bCs/>
                <w:sz w:val="22"/>
                <w:szCs w:val="22"/>
              </w:rPr>
            </w:pPr>
            <w:r w:rsidRPr="0082748C">
              <w:rPr>
                <w:rFonts w:ascii="72" w:hAnsi="72" w:cs="72"/>
                <w:bCs/>
                <w:sz w:val="22"/>
                <w:szCs w:val="22"/>
              </w:rPr>
              <w:t xml:space="preserve">(b) rebellion, revolution, insurrection, mutiny, usurpation of government, conspiracy, </w:t>
            </w:r>
            <w:proofErr w:type="gramStart"/>
            <w:r w:rsidRPr="0082748C">
              <w:rPr>
                <w:rFonts w:ascii="72" w:hAnsi="72" w:cs="72"/>
                <w:bCs/>
                <w:sz w:val="22"/>
                <w:szCs w:val="22"/>
              </w:rPr>
              <w:t>riot</w:t>
            </w:r>
            <w:proofErr w:type="gramEnd"/>
            <w:r w:rsidRPr="0082748C">
              <w:rPr>
                <w:rFonts w:ascii="72" w:hAnsi="72" w:cs="72"/>
                <w:bCs/>
                <w:sz w:val="22"/>
                <w:szCs w:val="22"/>
              </w:rPr>
              <w:t xml:space="preserve"> and civil commotion,</w:t>
            </w:r>
          </w:p>
          <w:p w14:paraId="6DD80E1E" w14:textId="72A6588B" w:rsidR="00E56B47" w:rsidRPr="0082748C" w:rsidRDefault="00E56B47" w:rsidP="00E56B47">
            <w:pPr>
              <w:autoSpaceDE w:val="0"/>
              <w:autoSpaceDN w:val="0"/>
              <w:adjustRightInd w:val="0"/>
              <w:spacing w:after="120"/>
              <w:jc w:val="both"/>
              <w:rPr>
                <w:rFonts w:ascii="72" w:hAnsi="72" w:cs="72"/>
                <w:b/>
                <w:bCs/>
                <w:sz w:val="22"/>
                <w:szCs w:val="22"/>
              </w:rPr>
            </w:pPr>
            <w:r w:rsidRPr="0082748C">
              <w:rPr>
                <w:rFonts w:ascii="72" w:hAnsi="72" w:cs="72"/>
                <w:bCs/>
                <w:sz w:val="22"/>
                <w:szCs w:val="22"/>
              </w:rPr>
              <w:t>(c) earthquake, landslide, volcanic activity, flood or cyclone, or other inclement weather condition, nuclear and pressure waves or other natural or physical disaster,</w:t>
            </w:r>
          </w:p>
        </w:tc>
        <w:tc>
          <w:tcPr>
            <w:tcW w:w="4680" w:type="dxa"/>
            <w:tcBorders>
              <w:top w:val="single" w:sz="4" w:space="0" w:color="auto"/>
              <w:left w:val="single" w:sz="4" w:space="0" w:color="auto"/>
              <w:right w:val="single" w:sz="4" w:space="0" w:color="auto"/>
            </w:tcBorders>
            <w:vAlign w:val="center"/>
          </w:tcPr>
          <w:p w14:paraId="14A2775B" w14:textId="311773BD" w:rsidR="00E56B47" w:rsidRPr="0082748C" w:rsidRDefault="008F545F" w:rsidP="00E56B47">
            <w:pPr>
              <w:spacing w:after="120"/>
              <w:jc w:val="both"/>
              <w:rPr>
                <w:rFonts w:ascii="72" w:hAnsi="72" w:cs="72"/>
                <w:sz w:val="22"/>
                <w:szCs w:val="22"/>
                <w:lang w:val="en-IN"/>
              </w:rPr>
            </w:pPr>
            <w:r w:rsidRPr="0082748C">
              <w:rPr>
                <w:rFonts w:ascii="72" w:hAnsi="72" w:cs="72"/>
                <w:sz w:val="22"/>
                <w:szCs w:val="22"/>
                <w:lang w:eastAsia="en-IN"/>
              </w:rPr>
              <w:t>Considering Covid-19 pandemic &amp; lockdown history. We request you to include "Pandemic" in the acceptable events of force majeure.</w:t>
            </w:r>
          </w:p>
        </w:tc>
        <w:tc>
          <w:tcPr>
            <w:tcW w:w="3065" w:type="dxa"/>
            <w:tcBorders>
              <w:top w:val="single" w:sz="4" w:space="0" w:color="auto"/>
              <w:left w:val="single" w:sz="4" w:space="0" w:color="auto"/>
              <w:right w:val="single" w:sz="4" w:space="0" w:color="auto"/>
            </w:tcBorders>
            <w:shd w:val="clear" w:color="auto" w:fill="auto"/>
            <w:vAlign w:val="center"/>
          </w:tcPr>
          <w:p w14:paraId="37C9AB9C" w14:textId="72A509B8" w:rsidR="00E56B47" w:rsidRPr="0082748C" w:rsidRDefault="00E56B47" w:rsidP="00E56B47">
            <w:pPr>
              <w:spacing w:after="120"/>
              <w:jc w:val="both"/>
              <w:rPr>
                <w:rFonts w:ascii="72" w:hAnsi="72" w:cs="72"/>
                <w:bCs/>
                <w:sz w:val="22"/>
                <w:szCs w:val="22"/>
              </w:rPr>
            </w:pPr>
            <w:r w:rsidRPr="0082748C">
              <w:rPr>
                <w:rFonts w:ascii="72" w:hAnsi="72" w:cs="72"/>
                <w:bCs/>
                <w:sz w:val="22"/>
                <w:szCs w:val="22"/>
              </w:rPr>
              <w:t>Provisions of Bidding Documents are amply clear and same shall prevail.</w:t>
            </w:r>
          </w:p>
        </w:tc>
      </w:tr>
      <w:tr w:rsidR="00E56B47" w:rsidRPr="00540B2C" w14:paraId="583D3149" w14:textId="77777777" w:rsidTr="00A943D9">
        <w:tc>
          <w:tcPr>
            <w:tcW w:w="606" w:type="dxa"/>
            <w:tcBorders>
              <w:top w:val="single" w:sz="4" w:space="0" w:color="auto"/>
              <w:left w:val="single" w:sz="4" w:space="0" w:color="auto"/>
              <w:right w:val="single" w:sz="4" w:space="0" w:color="auto"/>
            </w:tcBorders>
            <w:shd w:val="clear" w:color="auto" w:fill="auto"/>
          </w:tcPr>
          <w:p w14:paraId="7B239772" w14:textId="77777777" w:rsidR="00E56B47" w:rsidRPr="00540B2C" w:rsidRDefault="00E56B47" w:rsidP="00E56B47">
            <w:pPr>
              <w:pStyle w:val="ListParagraph"/>
              <w:numPr>
                <w:ilvl w:val="0"/>
                <w:numId w:val="32"/>
              </w:numPr>
              <w:spacing w:after="120"/>
              <w:ind w:left="480" w:hanging="480"/>
              <w:rPr>
                <w:rFonts w:ascii="72" w:hAnsi="72" w:cs="72"/>
                <w:bCs/>
                <w:sz w:val="22"/>
                <w:szCs w:val="22"/>
              </w:rPr>
            </w:pPr>
          </w:p>
        </w:tc>
        <w:tc>
          <w:tcPr>
            <w:tcW w:w="2126" w:type="dxa"/>
            <w:tcBorders>
              <w:top w:val="single" w:sz="4" w:space="0" w:color="auto"/>
              <w:left w:val="single" w:sz="4" w:space="0" w:color="auto"/>
              <w:right w:val="single" w:sz="4" w:space="0" w:color="auto"/>
            </w:tcBorders>
            <w:shd w:val="clear" w:color="auto" w:fill="auto"/>
          </w:tcPr>
          <w:p w14:paraId="3D8664C3" w14:textId="36688B63" w:rsidR="008C5D9C" w:rsidRPr="0082748C" w:rsidRDefault="008C5D9C" w:rsidP="008C5D9C">
            <w:pPr>
              <w:autoSpaceDE w:val="0"/>
              <w:autoSpaceDN w:val="0"/>
              <w:adjustRightInd w:val="0"/>
              <w:spacing w:after="120"/>
              <w:jc w:val="both"/>
              <w:rPr>
                <w:rFonts w:ascii="72" w:hAnsi="72" w:cs="72"/>
                <w:sz w:val="22"/>
                <w:szCs w:val="22"/>
              </w:rPr>
            </w:pPr>
            <w:r w:rsidRPr="0082748C">
              <w:rPr>
                <w:rFonts w:ascii="72" w:hAnsi="72" w:cs="72"/>
                <w:sz w:val="22"/>
                <w:szCs w:val="22"/>
              </w:rPr>
              <w:t>GCC/SCC Clause 2.13.1 (b), Section-V, Vol-I of Bidding Documents</w:t>
            </w:r>
          </w:p>
          <w:p w14:paraId="1F75E502" w14:textId="262DCA55" w:rsidR="00E56B47" w:rsidRPr="0082748C" w:rsidRDefault="00E56B47" w:rsidP="00E56B47">
            <w:pPr>
              <w:autoSpaceDE w:val="0"/>
              <w:autoSpaceDN w:val="0"/>
              <w:adjustRightInd w:val="0"/>
              <w:spacing w:after="120"/>
              <w:jc w:val="both"/>
              <w:rPr>
                <w:rFonts w:ascii="72" w:hAnsi="72" w:cs="72"/>
                <w:sz w:val="22"/>
                <w:szCs w:val="22"/>
              </w:rPr>
            </w:pPr>
          </w:p>
        </w:tc>
        <w:tc>
          <w:tcPr>
            <w:tcW w:w="4463" w:type="dxa"/>
            <w:tcBorders>
              <w:top w:val="single" w:sz="4" w:space="0" w:color="auto"/>
              <w:left w:val="single" w:sz="4" w:space="0" w:color="auto"/>
              <w:right w:val="single" w:sz="4" w:space="0" w:color="auto"/>
            </w:tcBorders>
          </w:tcPr>
          <w:p w14:paraId="08DF310E" w14:textId="08D2FC27" w:rsidR="00E56B47" w:rsidRPr="0082748C" w:rsidRDefault="008C5D9C" w:rsidP="00E56B47">
            <w:pPr>
              <w:autoSpaceDE w:val="0"/>
              <w:autoSpaceDN w:val="0"/>
              <w:adjustRightInd w:val="0"/>
              <w:spacing w:after="120"/>
              <w:jc w:val="both"/>
              <w:rPr>
                <w:rFonts w:ascii="72" w:hAnsi="72" w:cs="72"/>
                <w:b/>
                <w:bCs/>
                <w:sz w:val="22"/>
                <w:szCs w:val="22"/>
              </w:rPr>
            </w:pPr>
            <w:r w:rsidRPr="0082748C">
              <w:rPr>
                <w:rFonts w:ascii="72" w:hAnsi="72" w:cs="72"/>
                <w:sz w:val="22"/>
                <w:szCs w:val="22"/>
              </w:rPr>
              <w:t xml:space="preserve">Any notice sent by special courier shall be deemed (in the absence of evidence of earlier receipt) to have been delivered ten (10) days after dispatch. In proving the fact of dispatch, it shall be sufficient to show that the envelope containing such notice was properly addressed, </w:t>
            </w:r>
            <w:proofErr w:type="gramStart"/>
            <w:r w:rsidRPr="0082748C">
              <w:rPr>
                <w:rFonts w:ascii="72" w:hAnsi="72" w:cs="72"/>
                <w:sz w:val="22"/>
                <w:szCs w:val="22"/>
              </w:rPr>
              <w:t>stamped</w:t>
            </w:r>
            <w:proofErr w:type="gramEnd"/>
            <w:r w:rsidRPr="0082748C">
              <w:rPr>
                <w:rFonts w:ascii="72" w:hAnsi="72" w:cs="72"/>
                <w:sz w:val="22"/>
                <w:szCs w:val="22"/>
              </w:rPr>
              <w:t xml:space="preserve"> and conveyed to the postal authorities or courier service for transmission by special courier. Provided further that whenever the postal authorities or courier service provide a </w:t>
            </w:r>
            <w:r w:rsidRPr="0082748C">
              <w:rPr>
                <w:rFonts w:ascii="72" w:hAnsi="72" w:cs="72"/>
                <w:sz w:val="22"/>
                <w:szCs w:val="22"/>
              </w:rPr>
              <w:lastRenderedPageBreak/>
              <w:t>proof of delivery, the same shall also be applicable for presenting the fact of dispatch</w:t>
            </w:r>
          </w:p>
        </w:tc>
        <w:tc>
          <w:tcPr>
            <w:tcW w:w="4680" w:type="dxa"/>
            <w:tcBorders>
              <w:top w:val="single" w:sz="4" w:space="0" w:color="auto"/>
              <w:left w:val="single" w:sz="4" w:space="0" w:color="auto"/>
              <w:right w:val="single" w:sz="4" w:space="0" w:color="auto"/>
            </w:tcBorders>
            <w:vAlign w:val="center"/>
          </w:tcPr>
          <w:p w14:paraId="3A12F29E" w14:textId="77777777" w:rsidR="008C5D9C" w:rsidRPr="0082748C" w:rsidRDefault="008C5D9C" w:rsidP="008C5D9C">
            <w:pPr>
              <w:spacing w:after="120"/>
              <w:jc w:val="both"/>
              <w:rPr>
                <w:rFonts w:ascii="72" w:hAnsi="72" w:cs="72"/>
                <w:sz w:val="22"/>
                <w:szCs w:val="22"/>
                <w:lang w:val="en-IN"/>
              </w:rPr>
            </w:pPr>
          </w:p>
          <w:p w14:paraId="7569A9D1" w14:textId="1AA83917" w:rsidR="00E56B47" w:rsidRPr="0082748C" w:rsidRDefault="00E65BD9" w:rsidP="008C5D9C">
            <w:pPr>
              <w:spacing w:after="120"/>
              <w:jc w:val="both"/>
              <w:rPr>
                <w:rFonts w:ascii="72" w:hAnsi="72" w:cs="72"/>
                <w:sz w:val="22"/>
                <w:szCs w:val="22"/>
                <w:lang w:val="en-IN"/>
              </w:rPr>
            </w:pPr>
            <w:r w:rsidRPr="0082748C">
              <w:rPr>
                <w:rFonts w:ascii="72" w:hAnsi="72" w:cs="72"/>
                <w:sz w:val="22"/>
                <w:szCs w:val="22"/>
                <w:lang w:val="en-IN"/>
              </w:rPr>
              <w:t>We Request you to delete this clause as the same is detrimental to contractor interest.</w:t>
            </w:r>
          </w:p>
        </w:tc>
        <w:tc>
          <w:tcPr>
            <w:tcW w:w="3065" w:type="dxa"/>
            <w:tcBorders>
              <w:top w:val="single" w:sz="4" w:space="0" w:color="auto"/>
              <w:left w:val="single" w:sz="4" w:space="0" w:color="auto"/>
              <w:right w:val="single" w:sz="4" w:space="0" w:color="auto"/>
            </w:tcBorders>
            <w:shd w:val="clear" w:color="auto" w:fill="auto"/>
            <w:vAlign w:val="center"/>
          </w:tcPr>
          <w:p w14:paraId="71A4BEEB" w14:textId="4CC553A2" w:rsidR="00E56B47" w:rsidRPr="0082748C" w:rsidRDefault="008C5D9C" w:rsidP="00E56B47">
            <w:pPr>
              <w:spacing w:after="120"/>
              <w:jc w:val="both"/>
              <w:rPr>
                <w:rFonts w:ascii="72" w:hAnsi="72" w:cs="72"/>
                <w:bCs/>
                <w:sz w:val="22"/>
                <w:szCs w:val="22"/>
              </w:rPr>
            </w:pPr>
            <w:r w:rsidRPr="0082748C">
              <w:rPr>
                <w:rFonts w:ascii="72" w:hAnsi="72" w:cs="72"/>
                <w:bCs/>
                <w:sz w:val="22"/>
                <w:szCs w:val="22"/>
              </w:rPr>
              <w:t>The provisions of the Bidding Documents shall remain unchanged.</w:t>
            </w:r>
          </w:p>
        </w:tc>
      </w:tr>
      <w:tr w:rsidR="00052169" w:rsidRPr="00540B2C" w14:paraId="13C9A61B" w14:textId="77777777" w:rsidTr="00A943D9">
        <w:tc>
          <w:tcPr>
            <w:tcW w:w="606" w:type="dxa"/>
            <w:tcBorders>
              <w:top w:val="single" w:sz="4" w:space="0" w:color="auto"/>
              <w:left w:val="single" w:sz="4" w:space="0" w:color="auto"/>
              <w:right w:val="single" w:sz="4" w:space="0" w:color="auto"/>
            </w:tcBorders>
            <w:shd w:val="clear" w:color="auto" w:fill="auto"/>
          </w:tcPr>
          <w:p w14:paraId="6C19D06B" w14:textId="77777777" w:rsidR="00052169" w:rsidRPr="00540B2C" w:rsidRDefault="00052169" w:rsidP="00E56B47">
            <w:pPr>
              <w:pStyle w:val="ListParagraph"/>
              <w:numPr>
                <w:ilvl w:val="0"/>
                <w:numId w:val="32"/>
              </w:numPr>
              <w:spacing w:after="120"/>
              <w:ind w:left="480" w:hanging="480"/>
              <w:rPr>
                <w:rFonts w:ascii="72" w:hAnsi="72" w:cs="72"/>
                <w:bCs/>
                <w:sz w:val="22"/>
                <w:szCs w:val="22"/>
              </w:rPr>
            </w:pPr>
          </w:p>
        </w:tc>
        <w:tc>
          <w:tcPr>
            <w:tcW w:w="2126" w:type="dxa"/>
            <w:tcBorders>
              <w:top w:val="single" w:sz="4" w:space="0" w:color="auto"/>
              <w:left w:val="single" w:sz="4" w:space="0" w:color="auto"/>
              <w:right w:val="single" w:sz="4" w:space="0" w:color="auto"/>
            </w:tcBorders>
            <w:shd w:val="clear" w:color="auto" w:fill="auto"/>
          </w:tcPr>
          <w:p w14:paraId="603EAFEB" w14:textId="0789DCA5" w:rsidR="00052169" w:rsidRPr="0082748C" w:rsidRDefault="00052169" w:rsidP="00052169">
            <w:pPr>
              <w:autoSpaceDE w:val="0"/>
              <w:autoSpaceDN w:val="0"/>
              <w:adjustRightInd w:val="0"/>
              <w:spacing w:after="120"/>
              <w:jc w:val="both"/>
              <w:rPr>
                <w:rFonts w:ascii="72" w:hAnsi="72" w:cs="72"/>
                <w:sz w:val="22"/>
                <w:szCs w:val="22"/>
              </w:rPr>
            </w:pPr>
            <w:r w:rsidRPr="0082748C">
              <w:rPr>
                <w:rFonts w:ascii="72" w:hAnsi="72" w:cs="72"/>
                <w:sz w:val="22"/>
                <w:szCs w:val="22"/>
              </w:rPr>
              <w:t>GCC/SCC Clause 35, Section-IV &amp; Section-V, Vol-I of Bidding Documents</w:t>
            </w:r>
          </w:p>
          <w:p w14:paraId="355D99D3" w14:textId="77777777" w:rsidR="00052169" w:rsidRPr="0082748C" w:rsidRDefault="00052169" w:rsidP="00E56B47">
            <w:pPr>
              <w:autoSpaceDE w:val="0"/>
              <w:autoSpaceDN w:val="0"/>
              <w:adjustRightInd w:val="0"/>
              <w:spacing w:after="120"/>
              <w:jc w:val="both"/>
              <w:rPr>
                <w:rFonts w:ascii="72" w:hAnsi="72" w:cs="72"/>
                <w:sz w:val="22"/>
                <w:szCs w:val="22"/>
              </w:rPr>
            </w:pPr>
          </w:p>
        </w:tc>
        <w:tc>
          <w:tcPr>
            <w:tcW w:w="4463" w:type="dxa"/>
            <w:tcBorders>
              <w:top w:val="single" w:sz="4" w:space="0" w:color="auto"/>
              <w:left w:val="single" w:sz="4" w:space="0" w:color="auto"/>
              <w:right w:val="single" w:sz="4" w:space="0" w:color="auto"/>
            </w:tcBorders>
          </w:tcPr>
          <w:p w14:paraId="09FB09C1" w14:textId="77777777" w:rsidR="00052169" w:rsidRPr="0082748C" w:rsidRDefault="00052169" w:rsidP="00052169">
            <w:pPr>
              <w:autoSpaceDE w:val="0"/>
              <w:autoSpaceDN w:val="0"/>
              <w:adjustRightInd w:val="0"/>
              <w:spacing w:after="120"/>
              <w:jc w:val="both"/>
              <w:rPr>
                <w:rFonts w:ascii="72" w:hAnsi="72" w:cs="72"/>
                <w:sz w:val="22"/>
                <w:szCs w:val="22"/>
              </w:rPr>
            </w:pPr>
            <w:r w:rsidRPr="0082748C">
              <w:rPr>
                <w:rFonts w:ascii="72" w:hAnsi="72" w:cs="72"/>
                <w:sz w:val="22"/>
                <w:szCs w:val="22"/>
              </w:rPr>
              <w:t>35. Suspension</w:t>
            </w:r>
          </w:p>
          <w:p w14:paraId="7EB1ECD4" w14:textId="77777777" w:rsidR="00052169" w:rsidRPr="0082748C" w:rsidRDefault="00052169" w:rsidP="00052169">
            <w:pPr>
              <w:autoSpaceDE w:val="0"/>
              <w:autoSpaceDN w:val="0"/>
              <w:adjustRightInd w:val="0"/>
              <w:spacing w:after="120"/>
              <w:jc w:val="both"/>
              <w:rPr>
                <w:rFonts w:ascii="72" w:hAnsi="72" w:cs="72"/>
                <w:sz w:val="22"/>
                <w:szCs w:val="22"/>
              </w:rPr>
            </w:pPr>
            <w:r w:rsidRPr="0082748C">
              <w:rPr>
                <w:rFonts w:ascii="72" w:hAnsi="72" w:cs="72"/>
                <w:sz w:val="22"/>
                <w:szCs w:val="22"/>
              </w:rPr>
              <w:t xml:space="preserve">35.1 The Employer may request the Project Manager, by notice to the Contractor, to order the Contractor to suspend performance of any or </w:t>
            </w:r>
            <w:proofErr w:type="gramStart"/>
            <w:r w:rsidRPr="0082748C">
              <w:rPr>
                <w:rFonts w:ascii="72" w:hAnsi="72" w:cs="72"/>
                <w:sz w:val="22"/>
                <w:szCs w:val="22"/>
              </w:rPr>
              <w:t>all of</w:t>
            </w:r>
            <w:proofErr w:type="gramEnd"/>
            <w:r w:rsidRPr="0082748C">
              <w:rPr>
                <w:rFonts w:ascii="72" w:hAnsi="72" w:cs="72"/>
                <w:sz w:val="22"/>
                <w:szCs w:val="22"/>
              </w:rPr>
              <w:t xml:space="preserve"> its obligations under the Contract. Such notice shall specify the obligation of which performance is to be suspended, the effective date of the suspension and the reasons therefor. The Contractor shall thereupon suspend performance of such obligation (except those obligations necessary for the care or preservation of the Facilities) until ordered in writing to resume such performance by the Project Manager.</w:t>
            </w:r>
          </w:p>
          <w:p w14:paraId="5C81CDBA" w14:textId="77777777" w:rsidR="00052169" w:rsidRPr="0082748C" w:rsidRDefault="00052169" w:rsidP="00052169">
            <w:pPr>
              <w:autoSpaceDE w:val="0"/>
              <w:autoSpaceDN w:val="0"/>
              <w:adjustRightInd w:val="0"/>
              <w:spacing w:after="120"/>
              <w:jc w:val="both"/>
              <w:rPr>
                <w:rFonts w:ascii="72" w:hAnsi="72" w:cs="72"/>
                <w:sz w:val="22"/>
                <w:szCs w:val="22"/>
              </w:rPr>
            </w:pPr>
            <w:r w:rsidRPr="0082748C">
              <w:rPr>
                <w:rFonts w:ascii="72" w:hAnsi="72" w:cs="72"/>
                <w:sz w:val="22"/>
                <w:szCs w:val="22"/>
              </w:rPr>
              <w:t xml:space="preserve">If, by virtue of a suspension order given by the Project Manager, other than by reason of the </w:t>
            </w:r>
            <w:proofErr w:type="spellStart"/>
            <w:r w:rsidRPr="0082748C">
              <w:rPr>
                <w:rFonts w:ascii="72" w:hAnsi="72" w:cs="72"/>
                <w:sz w:val="22"/>
                <w:szCs w:val="22"/>
              </w:rPr>
              <w:t>Contractor</w:t>
            </w:r>
            <w:r w:rsidRPr="0082748C">
              <w:rPr>
                <w:rFonts w:ascii="Arial" w:hAnsi="Arial" w:cs="Arial"/>
                <w:sz w:val="22"/>
                <w:szCs w:val="22"/>
              </w:rPr>
              <w:t>‟</w:t>
            </w:r>
            <w:r w:rsidRPr="0082748C">
              <w:rPr>
                <w:rFonts w:ascii="72" w:hAnsi="72" w:cs="72"/>
                <w:sz w:val="22"/>
                <w:szCs w:val="22"/>
              </w:rPr>
              <w:t>s</w:t>
            </w:r>
            <w:proofErr w:type="spellEnd"/>
            <w:r w:rsidRPr="0082748C">
              <w:rPr>
                <w:rFonts w:ascii="72" w:hAnsi="72" w:cs="72"/>
                <w:sz w:val="22"/>
                <w:szCs w:val="22"/>
              </w:rPr>
              <w:t xml:space="preserve"> default or breach of the Contract, the </w:t>
            </w:r>
            <w:proofErr w:type="spellStart"/>
            <w:r w:rsidRPr="0082748C">
              <w:rPr>
                <w:rFonts w:ascii="72" w:hAnsi="72" w:cs="72"/>
                <w:sz w:val="22"/>
                <w:szCs w:val="22"/>
              </w:rPr>
              <w:t>Contractor</w:t>
            </w:r>
            <w:r w:rsidRPr="0082748C">
              <w:rPr>
                <w:rFonts w:ascii="Arial" w:hAnsi="Arial" w:cs="Arial"/>
                <w:sz w:val="22"/>
                <w:szCs w:val="22"/>
              </w:rPr>
              <w:t>‟</w:t>
            </w:r>
            <w:r w:rsidRPr="0082748C">
              <w:rPr>
                <w:rFonts w:ascii="72" w:hAnsi="72" w:cs="72"/>
                <w:sz w:val="22"/>
                <w:szCs w:val="22"/>
              </w:rPr>
              <w:t>s</w:t>
            </w:r>
            <w:proofErr w:type="spellEnd"/>
            <w:r w:rsidRPr="0082748C">
              <w:rPr>
                <w:rFonts w:ascii="72" w:hAnsi="72" w:cs="72"/>
                <w:sz w:val="22"/>
                <w:szCs w:val="22"/>
              </w:rPr>
              <w:t xml:space="preserve"> performance of any of its obligations is suspended for an aggregate period of more than ninety (90) days, then at any time thereafter and provided that at that time such performance is still suspended, the Contractor may give a notice to the Project Manager requiring that the Employer shall, </w:t>
            </w:r>
            <w:r w:rsidRPr="0082748C">
              <w:rPr>
                <w:rFonts w:ascii="72" w:hAnsi="72" w:cs="72"/>
                <w:sz w:val="22"/>
                <w:szCs w:val="22"/>
              </w:rPr>
              <w:lastRenderedPageBreak/>
              <w:t>within twenty-eight (28) days of receipt of the notice, order the resumption of such performance or request and subsequently order a change in……………..</w:t>
            </w:r>
          </w:p>
          <w:p w14:paraId="0AF98096" w14:textId="77777777" w:rsidR="00052169" w:rsidRPr="0082748C" w:rsidRDefault="00052169" w:rsidP="00052169">
            <w:pPr>
              <w:autoSpaceDE w:val="0"/>
              <w:autoSpaceDN w:val="0"/>
              <w:adjustRightInd w:val="0"/>
              <w:spacing w:after="120"/>
              <w:jc w:val="both"/>
              <w:rPr>
                <w:rFonts w:ascii="72" w:hAnsi="72" w:cs="72"/>
                <w:sz w:val="22"/>
                <w:szCs w:val="22"/>
              </w:rPr>
            </w:pPr>
            <w:r w:rsidRPr="0082748C">
              <w:rPr>
                <w:rFonts w:ascii="72" w:hAnsi="72" w:cs="72"/>
                <w:sz w:val="22"/>
                <w:szCs w:val="22"/>
              </w:rPr>
              <w:t>35.1……….</w:t>
            </w:r>
          </w:p>
          <w:p w14:paraId="221585C6" w14:textId="77777777" w:rsidR="00052169" w:rsidRPr="0082748C" w:rsidRDefault="00052169" w:rsidP="00052169">
            <w:pPr>
              <w:autoSpaceDE w:val="0"/>
              <w:autoSpaceDN w:val="0"/>
              <w:adjustRightInd w:val="0"/>
              <w:spacing w:after="120"/>
              <w:jc w:val="both"/>
              <w:rPr>
                <w:rFonts w:ascii="72" w:hAnsi="72" w:cs="72"/>
                <w:sz w:val="22"/>
                <w:szCs w:val="22"/>
              </w:rPr>
            </w:pPr>
            <w:r w:rsidRPr="0082748C">
              <w:rPr>
                <w:rFonts w:ascii="72" w:hAnsi="72" w:cs="72"/>
                <w:sz w:val="22"/>
                <w:szCs w:val="22"/>
              </w:rPr>
              <w:t>35.2…………</w:t>
            </w:r>
          </w:p>
          <w:p w14:paraId="62E2FE5B" w14:textId="577687D0" w:rsidR="00052169" w:rsidRPr="0082748C" w:rsidRDefault="00052169" w:rsidP="00052169">
            <w:pPr>
              <w:autoSpaceDE w:val="0"/>
              <w:autoSpaceDN w:val="0"/>
              <w:adjustRightInd w:val="0"/>
              <w:spacing w:after="120"/>
              <w:jc w:val="both"/>
              <w:rPr>
                <w:rFonts w:ascii="72" w:hAnsi="72" w:cs="72"/>
                <w:sz w:val="22"/>
                <w:szCs w:val="22"/>
              </w:rPr>
            </w:pPr>
            <w:r w:rsidRPr="0082748C">
              <w:rPr>
                <w:rFonts w:ascii="72" w:hAnsi="72" w:cs="72"/>
                <w:sz w:val="22"/>
                <w:szCs w:val="22"/>
              </w:rPr>
              <w:t>35.3………</w:t>
            </w:r>
            <w:proofErr w:type="gramStart"/>
            <w:r w:rsidRPr="0082748C">
              <w:rPr>
                <w:rFonts w:ascii="72" w:hAnsi="72" w:cs="72"/>
                <w:sz w:val="22"/>
                <w:szCs w:val="22"/>
              </w:rPr>
              <w:t>…..</w:t>
            </w:r>
            <w:proofErr w:type="gramEnd"/>
          </w:p>
        </w:tc>
        <w:tc>
          <w:tcPr>
            <w:tcW w:w="4680" w:type="dxa"/>
            <w:tcBorders>
              <w:top w:val="single" w:sz="4" w:space="0" w:color="auto"/>
              <w:left w:val="single" w:sz="4" w:space="0" w:color="auto"/>
              <w:right w:val="single" w:sz="4" w:space="0" w:color="auto"/>
            </w:tcBorders>
            <w:vAlign w:val="center"/>
          </w:tcPr>
          <w:p w14:paraId="4019DC81" w14:textId="77777777" w:rsidR="008F545F" w:rsidRPr="0082748C" w:rsidRDefault="008F545F" w:rsidP="008F545F">
            <w:pPr>
              <w:spacing w:after="120"/>
              <w:jc w:val="both"/>
              <w:rPr>
                <w:rFonts w:ascii="72" w:hAnsi="72" w:cs="72"/>
                <w:sz w:val="22"/>
                <w:szCs w:val="22"/>
                <w:lang w:eastAsia="en-IN"/>
              </w:rPr>
            </w:pPr>
            <w:r w:rsidRPr="0082748C">
              <w:rPr>
                <w:rFonts w:ascii="72" w:hAnsi="72" w:cs="72"/>
                <w:sz w:val="22"/>
                <w:szCs w:val="22"/>
                <w:lang w:eastAsia="en-IN"/>
              </w:rPr>
              <w:lastRenderedPageBreak/>
              <w:t>We request to add following clause as contractor's suspension rights -</w:t>
            </w:r>
          </w:p>
          <w:p w14:paraId="3B2D1F59" w14:textId="77777777" w:rsidR="008F545F" w:rsidRPr="0082748C" w:rsidRDefault="008F545F" w:rsidP="008F545F">
            <w:pPr>
              <w:spacing w:after="120"/>
              <w:jc w:val="both"/>
              <w:rPr>
                <w:rFonts w:ascii="72" w:hAnsi="72" w:cs="72"/>
                <w:sz w:val="22"/>
                <w:szCs w:val="22"/>
                <w:lang w:eastAsia="en-IN"/>
              </w:rPr>
            </w:pPr>
          </w:p>
          <w:p w14:paraId="4D18750B" w14:textId="77777777" w:rsidR="008F545F" w:rsidRPr="0082748C" w:rsidRDefault="008F545F" w:rsidP="008F545F">
            <w:pPr>
              <w:spacing w:after="120"/>
              <w:jc w:val="both"/>
              <w:rPr>
                <w:rFonts w:ascii="72" w:hAnsi="72" w:cs="72"/>
                <w:sz w:val="22"/>
                <w:szCs w:val="22"/>
                <w:lang w:eastAsia="en-IN"/>
              </w:rPr>
            </w:pPr>
            <w:r w:rsidRPr="0082748C">
              <w:rPr>
                <w:rFonts w:ascii="72" w:hAnsi="72" w:cs="72"/>
                <w:sz w:val="22"/>
                <w:szCs w:val="22"/>
                <w:lang w:eastAsia="en-IN"/>
              </w:rPr>
              <w:t xml:space="preserve">Suspension Rights </w:t>
            </w:r>
            <w:proofErr w:type="gramStart"/>
            <w:r w:rsidRPr="0082748C">
              <w:rPr>
                <w:rFonts w:ascii="72" w:hAnsi="72" w:cs="72"/>
                <w:sz w:val="22"/>
                <w:szCs w:val="22"/>
                <w:lang w:eastAsia="en-IN"/>
              </w:rPr>
              <w:t>-  If</w:t>
            </w:r>
            <w:proofErr w:type="gramEnd"/>
            <w:r w:rsidRPr="0082748C">
              <w:rPr>
                <w:rFonts w:ascii="72" w:hAnsi="72" w:cs="72"/>
                <w:sz w:val="22"/>
                <w:szCs w:val="22"/>
                <w:lang w:eastAsia="en-IN"/>
              </w:rPr>
              <w:t xml:space="preserve"> Owner fails or delays to release the payments and or perform any other obligations under this Agreement, The Contractor may, after giving not less than [21] days’ notice to Owner, suspend work (or reduce the rate of work) unless and until the Contractor has received the Payment or the breach of Owner is remedied. The Contractor’s action shall not prejudice its other rights and entitlements including interest on delayed payments. If the Contractor suffers delay and/or incurs Cost as a result of suspending work (or reducing the rate of work), it shall be entitled </w:t>
            </w:r>
            <w:proofErr w:type="gramStart"/>
            <w:r w:rsidRPr="0082748C">
              <w:rPr>
                <w:rFonts w:ascii="72" w:hAnsi="72" w:cs="72"/>
                <w:sz w:val="22"/>
                <w:szCs w:val="22"/>
                <w:lang w:eastAsia="en-IN"/>
              </w:rPr>
              <w:t>to :</w:t>
            </w:r>
            <w:proofErr w:type="gramEnd"/>
          </w:p>
          <w:p w14:paraId="3944C692" w14:textId="3E4F0D6C" w:rsidR="00052169" w:rsidRPr="0082748C" w:rsidRDefault="008F545F" w:rsidP="008F545F">
            <w:pPr>
              <w:spacing w:after="120"/>
              <w:jc w:val="both"/>
              <w:rPr>
                <w:rFonts w:ascii="72" w:hAnsi="72" w:cs="72"/>
                <w:sz w:val="22"/>
                <w:szCs w:val="22"/>
                <w:lang w:eastAsia="en-IN"/>
              </w:rPr>
            </w:pPr>
            <w:r w:rsidRPr="0082748C">
              <w:rPr>
                <w:rFonts w:ascii="72" w:hAnsi="72" w:cs="72"/>
                <w:sz w:val="22"/>
                <w:szCs w:val="22"/>
                <w:lang w:eastAsia="en-IN"/>
              </w:rPr>
              <w:t>(a) an extension of time for any such delay, if completion is or will be delayed, and (b) payment of any such Costs incurred as a result thereto.</w:t>
            </w:r>
          </w:p>
        </w:tc>
        <w:tc>
          <w:tcPr>
            <w:tcW w:w="3065" w:type="dxa"/>
            <w:tcBorders>
              <w:top w:val="single" w:sz="4" w:space="0" w:color="auto"/>
              <w:left w:val="single" w:sz="4" w:space="0" w:color="auto"/>
              <w:right w:val="single" w:sz="4" w:space="0" w:color="auto"/>
            </w:tcBorders>
            <w:shd w:val="clear" w:color="auto" w:fill="auto"/>
            <w:vAlign w:val="center"/>
          </w:tcPr>
          <w:p w14:paraId="1E829CE4" w14:textId="0C694083" w:rsidR="00052169" w:rsidRPr="0082748C" w:rsidRDefault="008C5D9C" w:rsidP="00E56B47">
            <w:pPr>
              <w:spacing w:after="120"/>
              <w:jc w:val="both"/>
              <w:rPr>
                <w:rFonts w:ascii="72" w:hAnsi="72" w:cs="72"/>
                <w:bCs/>
                <w:sz w:val="22"/>
                <w:szCs w:val="22"/>
              </w:rPr>
            </w:pPr>
            <w:r w:rsidRPr="0082748C">
              <w:rPr>
                <w:rFonts w:ascii="72" w:hAnsi="72" w:cs="72"/>
                <w:bCs/>
                <w:sz w:val="22"/>
                <w:szCs w:val="22"/>
              </w:rPr>
              <w:t>The provisions of the Bidding Documents shall remain unchanged.</w:t>
            </w:r>
          </w:p>
        </w:tc>
      </w:tr>
      <w:tr w:rsidR="008C5D9C" w:rsidRPr="00540B2C" w14:paraId="7855E88F" w14:textId="77777777" w:rsidTr="00A943D9">
        <w:tc>
          <w:tcPr>
            <w:tcW w:w="606" w:type="dxa"/>
            <w:tcBorders>
              <w:top w:val="single" w:sz="4" w:space="0" w:color="auto"/>
              <w:left w:val="single" w:sz="4" w:space="0" w:color="auto"/>
              <w:right w:val="single" w:sz="4" w:space="0" w:color="auto"/>
            </w:tcBorders>
            <w:shd w:val="clear" w:color="auto" w:fill="auto"/>
          </w:tcPr>
          <w:p w14:paraId="36822B10" w14:textId="77777777" w:rsidR="008C5D9C" w:rsidRPr="00540B2C" w:rsidRDefault="008C5D9C" w:rsidP="00E56B47">
            <w:pPr>
              <w:pStyle w:val="ListParagraph"/>
              <w:numPr>
                <w:ilvl w:val="0"/>
                <w:numId w:val="32"/>
              </w:numPr>
              <w:spacing w:after="120"/>
              <w:ind w:left="480" w:hanging="480"/>
              <w:rPr>
                <w:rFonts w:ascii="72" w:hAnsi="72" w:cs="72"/>
                <w:bCs/>
                <w:sz w:val="22"/>
                <w:szCs w:val="22"/>
              </w:rPr>
            </w:pPr>
          </w:p>
        </w:tc>
        <w:tc>
          <w:tcPr>
            <w:tcW w:w="2126" w:type="dxa"/>
            <w:vMerge w:val="restart"/>
            <w:tcBorders>
              <w:top w:val="single" w:sz="4" w:space="0" w:color="auto"/>
              <w:left w:val="single" w:sz="4" w:space="0" w:color="auto"/>
              <w:right w:val="single" w:sz="4" w:space="0" w:color="auto"/>
            </w:tcBorders>
            <w:shd w:val="clear" w:color="auto" w:fill="auto"/>
          </w:tcPr>
          <w:p w14:paraId="116A7617" w14:textId="2595F00B" w:rsidR="008C5D9C" w:rsidRPr="0082748C" w:rsidRDefault="008C5D9C" w:rsidP="00052169">
            <w:pPr>
              <w:autoSpaceDE w:val="0"/>
              <w:autoSpaceDN w:val="0"/>
              <w:adjustRightInd w:val="0"/>
              <w:spacing w:after="120"/>
              <w:jc w:val="both"/>
              <w:rPr>
                <w:rFonts w:ascii="72" w:hAnsi="72" w:cs="72"/>
                <w:sz w:val="22"/>
                <w:szCs w:val="22"/>
              </w:rPr>
            </w:pPr>
            <w:r w:rsidRPr="0082748C">
              <w:rPr>
                <w:rFonts w:ascii="72" w:hAnsi="72" w:cs="72"/>
                <w:sz w:val="22"/>
                <w:szCs w:val="22"/>
              </w:rPr>
              <w:t>GCC/SCC Clause 36, Section-IV &amp; Section-V, Vol-I of Bidding Documents</w:t>
            </w:r>
          </w:p>
          <w:p w14:paraId="3ABADE5A" w14:textId="77777777" w:rsidR="008C5D9C" w:rsidRPr="0082748C" w:rsidRDefault="008C5D9C" w:rsidP="00052169">
            <w:pPr>
              <w:autoSpaceDE w:val="0"/>
              <w:autoSpaceDN w:val="0"/>
              <w:adjustRightInd w:val="0"/>
              <w:spacing w:after="120"/>
              <w:jc w:val="both"/>
              <w:rPr>
                <w:rFonts w:ascii="72" w:hAnsi="72" w:cs="72"/>
                <w:sz w:val="22"/>
                <w:szCs w:val="22"/>
              </w:rPr>
            </w:pPr>
          </w:p>
        </w:tc>
        <w:tc>
          <w:tcPr>
            <w:tcW w:w="4463" w:type="dxa"/>
            <w:vMerge w:val="restart"/>
            <w:tcBorders>
              <w:top w:val="single" w:sz="4" w:space="0" w:color="auto"/>
              <w:left w:val="single" w:sz="4" w:space="0" w:color="auto"/>
              <w:right w:val="single" w:sz="4" w:space="0" w:color="auto"/>
            </w:tcBorders>
          </w:tcPr>
          <w:p w14:paraId="689C28B4" w14:textId="77777777" w:rsidR="008C5D9C" w:rsidRPr="0082748C" w:rsidRDefault="008C5D9C" w:rsidP="008C5D9C">
            <w:pPr>
              <w:autoSpaceDE w:val="0"/>
              <w:autoSpaceDN w:val="0"/>
              <w:adjustRightInd w:val="0"/>
              <w:spacing w:after="120"/>
              <w:jc w:val="both"/>
              <w:rPr>
                <w:rFonts w:ascii="72" w:hAnsi="72" w:cs="72"/>
                <w:sz w:val="22"/>
                <w:szCs w:val="22"/>
              </w:rPr>
            </w:pPr>
            <w:r w:rsidRPr="0082748C">
              <w:rPr>
                <w:rFonts w:ascii="72" w:hAnsi="72" w:cs="72"/>
                <w:sz w:val="22"/>
                <w:szCs w:val="22"/>
              </w:rPr>
              <w:t>36. Termination</w:t>
            </w:r>
          </w:p>
          <w:p w14:paraId="49D27D06" w14:textId="77777777" w:rsidR="008C5D9C" w:rsidRPr="0082748C" w:rsidRDefault="008C5D9C" w:rsidP="008C5D9C">
            <w:pPr>
              <w:autoSpaceDE w:val="0"/>
              <w:autoSpaceDN w:val="0"/>
              <w:adjustRightInd w:val="0"/>
              <w:spacing w:after="120"/>
              <w:jc w:val="both"/>
              <w:rPr>
                <w:rFonts w:ascii="72" w:hAnsi="72" w:cs="72"/>
                <w:sz w:val="22"/>
                <w:szCs w:val="22"/>
              </w:rPr>
            </w:pPr>
            <w:r w:rsidRPr="0082748C">
              <w:rPr>
                <w:rFonts w:ascii="72" w:hAnsi="72" w:cs="72"/>
                <w:sz w:val="22"/>
                <w:szCs w:val="22"/>
              </w:rPr>
              <w:t xml:space="preserve">36.1 Termination for </w:t>
            </w:r>
            <w:proofErr w:type="spellStart"/>
            <w:r w:rsidRPr="0082748C">
              <w:rPr>
                <w:rFonts w:ascii="72" w:hAnsi="72" w:cs="72"/>
                <w:sz w:val="22"/>
                <w:szCs w:val="22"/>
              </w:rPr>
              <w:t>Employer</w:t>
            </w:r>
            <w:r w:rsidRPr="0082748C">
              <w:rPr>
                <w:rFonts w:ascii="Arial" w:hAnsi="Arial" w:cs="Arial"/>
                <w:sz w:val="22"/>
                <w:szCs w:val="22"/>
              </w:rPr>
              <w:t>‟</w:t>
            </w:r>
            <w:r w:rsidRPr="0082748C">
              <w:rPr>
                <w:rFonts w:ascii="72" w:hAnsi="72" w:cs="72"/>
                <w:sz w:val="22"/>
                <w:szCs w:val="22"/>
              </w:rPr>
              <w:t>s</w:t>
            </w:r>
            <w:proofErr w:type="spellEnd"/>
            <w:r w:rsidRPr="0082748C">
              <w:rPr>
                <w:rFonts w:ascii="72" w:hAnsi="72" w:cs="72"/>
                <w:sz w:val="22"/>
                <w:szCs w:val="22"/>
              </w:rPr>
              <w:t xml:space="preserve"> Convenience</w:t>
            </w:r>
          </w:p>
          <w:p w14:paraId="2B131DC8" w14:textId="77777777" w:rsidR="008C5D9C" w:rsidRPr="0082748C" w:rsidRDefault="008C5D9C" w:rsidP="008C5D9C">
            <w:pPr>
              <w:autoSpaceDE w:val="0"/>
              <w:autoSpaceDN w:val="0"/>
              <w:adjustRightInd w:val="0"/>
              <w:spacing w:after="120"/>
              <w:jc w:val="both"/>
              <w:rPr>
                <w:rFonts w:ascii="72" w:hAnsi="72" w:cs="72"/>
                <w:sz w:val="22"/>
                <w:szCs w:val="22"/>
              </w:rPr>
            </w:pPr>
            <w:r w:rsidRPr="0082748C">
              <w:rPr>
                <w:rFonts w:ascii="72" w:hAnsi="72" w:cs="72"/>
                <w:sz w:val="22"/>
                <w:szCs w:val="22"/>
              </w:rPr>
              <w:t>36.1.1 The Employer may at any time terminate the Contract for any reason by giving the Contractor a notice of termination that refers to this GCC Sub-Clause 36.1.</w:t>
            </w:r>
          </w:p>
          <w:p w14:paraId="02D96756" w14:textId="77777777" w:rsidR="008C5D9C" w:rsidRPr="0082748C" w:rsidRDefault="008C5D9C" w:rsidP="008C5D9C">
            <w:pPr>
              <w:autoSpaceDE w:val="0"/>
              <w:autoSpaceDN w:val="0"/>
              <w:adjustRightInd w:val="0"/>
              <w:spacing w:after="120"/>
              <w:jc w:val="both"/>
              <w:rPr>
                <w:rFonts w:ascii="72" w:hAnsi="72" w:cs="72"/>
                <w:sz w:val="22"/>
                <w:szCs w:val="22"/>
              </w:rPr>
            </w:pPr>
            <w:r w:rsidRPr="0082748C">
              <w:rPr>
                <w:rFonts w:ascii="72" w:hAnsi="72" w:cs="72"/>
                <w:sz w:val="22"/>
                <w:szCs w:val="22"/>
              </w:rPr>
              <w:t>36.1.2 Upon receipt of the notice of termination under GCC Sub-Clause 36.1.1, the Contractor shall either immediately or upon the date specified in the notice of termination………</w:t>
            </w:r>
            <w:proofErr w:type="gramStart"/>
            <w:r w:rsidRPr="0082748C">
              <w:rPr>
                <w:rFonts w:ascii="72" w:hAnsi="72" w:cs="72"/>
                <w:sz w:val="22"/>
                <w:szCs w:val="22"/>
              </w:rPr>
              <w:t>…..</w:t>
            </w:r>
            <w:proofErr w:type="gramEnd"/>
          </w:p>
          <w:p w14:paraId="13D818B2" w14:textId="77777777" w:rsidR="008C5D9C" w:rsidRPr="0082748C" w:rsidRDefault="008C5D9C" w:rsidP="008C5D9C">
            <w:pPr>
              <w:autoSpaceDE w:val="0"/>
              <w:autoSpaceDN w:val="0"/>
              <w:adjustRightInd w:val="0"/>
              <w:spacing w:after="120"/>
              <w:jc w:val="both"/>
              <w:rPr>
                <w:rFonts w:ascii="72" w:hAnsi="72" w:cs="72"/>
                <w:sz w:val="22"/>
                <w:szCs w:val="22"/>
              </w:rPr>
            </w:pPr>
            <w:r w:rsidRPr="0082748C">
              <w:rPr>
                <w:rFonts w:ascii="72" w:hAnsi="72" w:cs="72"/>
                <w:sz w:val="22"/>
                <w:szCs w:val="22"/>
              </w:rPr>
              <w:t>……………………………………..</w:t>
            </w:r>
          </w:p>
          <w:p w14:paraId="750E187E" w14:textId="77777777" w:rsidR="008C5D9C" w:rsidRPr="0082748C" w:rsidRDefault="008C5D9C" w:rsidP="008C5D9C">
            <w:pPr>
              <w:autoSpaceDE w:val="0"/>
              <w:autoSpaceDN w:val="0"/>
              <w:adjustRightInd w:val="0"/>
              <w:spacing w:after="120"/>
              <w:jc w:val="both"/>
              <w:rPr>
                <w:rFonts w:ascii="72" w:hAnsi="72" w:cs="72"/>
                <w:sz w:val="22"/>
                <w:szCs w:val="22"/>
              </w:rPr>
            </w:pPr>
            <w:r w:rsidRPr="0082748C">
              <w:rPr>
                <w:rFonts w:ascii="72" w:hAnsi="72" w:cs="72"/>
                <w:sz w:val="22"/>
                <w:szCs w:val="22"/>
              </w:rPr>
              <w:t>36.1.3 In the event of termination of the Contract under GCC Sub-Clause 36.1.1, the Employer shall pay to the Contractor the following amounts:</w:t>
            </w:r>
          </w:p>
          <w:p w14:paraId="38CE8E23" w14:textId="77777777" w:rsidR="008C5D9C" w:rsidRPr="0082748C" w:rsidRDefault="008C5D9C" w:rsidP="008C5D9C">
            <w:pPr>
              <w:autoSpaceDE w:val="0"/>
              <w:autoSpaceDN w:val="0"/>
              <w:adjustRightInd w:val="0"/>
              <w:spacing w:after="120"/>
              <w:jc w:val="both"/>
              <w:rPr>
                <w:rFonts w:ascii="72" w:hAnsi="72" w:cs="72"/>
                <w:sz w:val="22"/>
                <w:szCs w:val="22"/>
              </w:rPr>
            </w:pPr>
            <w:r w:rsidRPr="0082748C">
              <w:rPr>
                <w:rFonts w:ascii="72" w:hAnsi="72" w:cs="72"/>
                <w:sz w:val="22"/>
                <w:szCs w:val="22"/>
              </w:rPr>
              <w:lastRenderedPageBreak/>
              <w:t>(a) the Contract Price, properly attributable to the parts of the Facilities executed by the Contractor as of the date of termination</w:t>
            </w:r>
          </w:p>
          <w:p w14:paraId="672FB200" w14:textId="77777777" w:rsidR="008C5D9C" w:rsidRPr="0082748C" w:rsidRDefault="008C5D9C" w:rsidP="008C5D9C">
            <w:pPr>
              <w:autoSpaceDE w:val="0"/>
              <w:autoSpaceDN w:val="0"/>
              <w:adjustRightInd w:val="0"/>
              <w:spacing w:after="120"/>
              <w:jc w:val="both"/>
              <w:rPr>
                <w:rFonts w:ascii="72" w:hAnsi="72" w:cs="72"/>
                <w:sz w:val="22"/>
                <w:szCs w:val="22"/>
              </w:rPr>
            </w:pPr>
            <w:r w:rsidRPr="0082748C">
              <w:rPr>
                <w:rFonts w:ascii="72" w:hAnsi="72" w:cs="72"/>
                <w:sz w:val="22"/>
                <w:szCs w:val="22"/>
              </w:rPr>
              <w:t xml:space="preserve">(b) the costs reasonably incurred by the Contractor in the removal of the </w:t>
            </w:r>
            <w:proofErr w:type="spellStart"/>
            <w:r w:rsidRPr="0082748C">
              <w:rPr>
                <w:rFonts w:ascii="72" w:hAnsi="72" w:cs="72"/>
                <w:sz w:val="22"/>
                <w:szCs w:val="22"/>
              </w:rPr>
              <w:t>Contractor</w:t>
            </w:r>
            <w:r w:rsidRPr="0082748C">
              <w:rPr>
                <w:rFonts w:ascii="Arial" w:hAnsi="Arial" w:cs="Arial"/>
                <w:sz w:val="22"/>
                <w:szCs w:val="22"/>
              </w:rPr>
              <w:t>‟</w:t>
            </w:r>
            <w:r w:rsidRPr="0082748C">
              <w:rPr>
                <w:rFonts w:ascii="72" w:hAnsi="72" w:cs="72"/>
                <w:sz w:val="22"/>
                <w:szCs w:val="22"/>
              </w:rPr>
              <w:t>s</w:t>
            </w:r>
            <w:proofErr w:type="spellEnd"/>
            <w:r w:rsidRPr="0082748C">
              <w:rPr>
                <w:rFonts w:ascii="72" w:hAnsi="72" w:cs="72"/>
                <w:sz w:val="22"/>
                <w:szCs w:val="22"/>
              </w:rPr>
              <w:t xml:space="preserve"> Equipment from the Site and in the repatriation of the </w:t>
            </w:r>
            <w:proofErr w:type="spellStart"/>
            <w:r w:rsidRPr="0082748C">
              <w:rPr>
                <w:rFonts w:ascii="72" w:hAnsi="72" w:cs="72"/>
                <w:sz w:val="22"/>
                <w:szCs w:val="22"/>
              </w:rPr>
              <w:t>Contractor</w:t>
            </w:r>
            <w:r w:rsidRPr="0082748C">
              <w:rPr>
                <w:rFonts w:ascii="Arial" w:hAnsi="Arial" w:cs="Arial"/>
                <w:sz w:val="22"/>
                <w:szCs w:val="22"/>
              </w:rPr>
              <w:t>‟</w:t>
            </w:r>
            <w:r w:rsidRPr="0082748C">
              <w:rPr>
                <w:rFonts w:ascii="72" w:hAnsi="72" w:cs="72"/>
                <w:sz w:val="22"/>
                <w:szCs w:val="22"/>
              </w:rPr>
              <w:t>s</w:t>
            </w:r>
            <w:proofErr w:type="spellEnd"/>
            <w:r w:rsidRPr="0082748C">
              <w:rPr>
                <w:rFonts w:ascii="72" w:hAnsi="72" w:cs="72"/>
                <w:sz w:val="22"/>
                <w:szCs w:val="22"/>
              </w:rPr>
              <w:t xml:space="preserve"> and its Subcontractors</w:t>
            </w:r>
            <w:r w:rsidRPr="0082748C">
              <w:rPr>
                <w:rFonts w:ascii="Arial" w:hAnsi="Arial" w:cs="Arial"/>
                <w:sz w:val="22"/>
                <w:szCs w:val="22"/>
              </w:rPr>
              <w:t>‟</w:t>
            </w:r>
            <w:r w:rsidRPr="0082748C">
              <w:rPr>
                <w:rFonts w:ascii="72" w:hAnsi="72" w:cs="72"/>
                <w:sz w:val="22"/>
                <w:szCs w:val="22"/>
              </w:rPr>
              <w:t xml:space="preserve"> personnel</w:t>
            </w:r>
          </w:p>
          <w:p w14:paraId="2BCC894F" w14:textId="77777777" w:rsidR="008C5D9C" w:rsidRPr="0082748C" w:rsidRDefault="008C5D9C" w:rsidP="008C5D9C">
            <w:pPr>
              <w:autoSpaceDE w:val="0"/>
              <w:autoSpaceDN w:val="0"/>
              <w:adjustRightInd w:val="0"/>
              <w:spacing w:after="120"/>
              <w:jc w:val="both"/>
              <w:rPr>
                <w:rFonts w:ascii="72" w:hAnsi="72" w:cs="72"/>
                <w:sz w:val="22"/>
                <w:szCs w:val="22"/>
              </w:rPr>
            </w:pPr>
            <w:r w:rsidRPr="0082748C">
              <w:rPr>
                <w:rFonts w:ascii="72" w:hAnsi="72" w:cs="72"/>
                <w:sz w:val="22"/>
                <w:szCs w:val="22"/>
              </w:rPr>
              <w:t>(c) any amounts to be paid by the Contractor to its Subcontractors in connection with the termination of any subcontracts, including any cancellation charges</w:t>
            </w:r>
          </w:p>
          <w:p w14:paraId="60BC7756" w14:textId="77777777" w:rsidR="008C5D9C" w:rsidRPr="0082748C" w:rsidRDefault="008C5D9C" w:rsidP="008C5D9C">
            <w:pPr>
              <w:autoSpaceDE w:val="0"/>
              <w:autoSpaceDN w:val="0"/>
              <w:adjustRightInd w:val="0"/>
              <w:spacing w:after="120"/>
              <w:jc w:val="both"/>
              <w:rPr>
                <w:rFonts w:ascii="72" w:hAnsi="72" w:cs="72"/>
                <w:sz w:val="22"/>
                <w:szCs w:val="22"/>
              </w:rPr>
            </w:pPr>
            <w:r w:rsidRPr="0082748C">
              <w:rPr>
                <w:rFonts w:ascii="72" w:hAnsi="72" w:cs="72"/>
                <w:sz w:val="22"/>
                <w:szCs w:val="22"/>
              </w:rPr>
              <w:t>(d) costs incurred by the Contractor in protecting the Facilities and leaving the Site in a clean and safe condition pursuant to paragraph (a) of GCC Sub-Clause 36.1.2</w:t>
            </w:r>
          </w:p>
          <w:p w14:paraId="6927760A" w14:textId="77777777" w:rsidR="008C5D9C" w:rsidRPr="0082748C" w:rsidRDefault="008C5D9C" w:rsidP="008C5D9C">
            <w:pPr>
              <w:autoSpaceDE w:val="0"/>
              <w:autoSpaceDN w:val="0"/>
              <w:adjustRightInd w:val="0"/>
              <w:spacing w:after="120"/>
              <w:jc w:val="both"/>
              <w:rPr>
                <w:rFonts w:ascii="72" w:hAnsi="72" w:cs="72"/>
                <w:sz w:val="22"/>
                <w:szCs w:val="22"/>
              </w:rPr>
            </w:pPr>
            <w:r w:rsidRPr="0082748C">
              <w:rPr>
                <w:rFonts w:ascii="72" w:hAnsi="72" w:cs="72"/>
                <w:sz w:val="22"/>
                <w:szCs w:val="22"/>
              </w:rPr>
              <w:t xml:space="preserve">(e) the cost of satisfying all other obligations, </w:t>
            </w:r>
            <w:proofErr w:type="gramStart"/>
            <w:r w:rsidRPr="0082748C">
              <w:rPr>
                <w:rFonts w:ascii="72" w:hAnsi="72" w:cs="72"/>
                <w:sz w:val="22"/>
                <w:szCs w:val="22"/>
              </w:rPr>
              <w:t>commitments</w:t>
            </w:r>
            <w:proofErr w:type="gramEnd"/>
            <w:r w:rsidRPr="0082748C">
              <w:rPr>
                <w:rFonts w:ascii="72" w:hAnsi="72" w:cs="72"/>
                <w:sz w:val="22"/>
                <w:szCs w:val="22"/>
              </w:rPr>
              <w:t xml:space="preserve"> and claims that the Contractor may in good faith have undertaken……………….</w:t>
            </w:r>
          </w:p>
          <w:p w14:paraId="2DF0FEDC" w14:textId="4C89C352" w:rsidR="008C5D9C" w:rsidRPr="0082748C" w:rsidRDefault="008C5D9C" w:rsidP="008C5D9C">
            <w:pPr>
              <w:autoSpaceDE w:val="0"/>
              <w:autoSpaceDN w:val="0"/>
              <w:adjustRightInd w:val="0"/>
              <w:spacing w:after="120"/>
              <w:jc w:val="both"/>
              <w:rPr>
                <w:rFonts w:ascii="72" w:hAnsi="72" w:cs="72"/>
                <w:sz w:val="22"/>
                <w:szCs w:val="22"/>
              </w:rPr>
            </w:pPr>
            <w:r w:rsidRPr="0082748C">
              <w:rPr>
                <w:rFonts w:ascii="72" w:hAnsi="72" w:cs="72"/>
                <w:sz w:val="22"/>
                <w:szCs w:val="22"/>
              </w:rPr>
              <w:t>……………………………………………………</w:t>
            </w:r>
          </w:p>
        </w:tc>
        <w:tc>
          <w:tcPr>
            <w:tcW w:w="4680" w:type="dxa"/>
            <w:tcBorders>
              <w:top w:val="single" w:sz="4" w:space="0" w:color="auto"/>
              <w:left w:val="single" w:sz="4" w:space="0" w:color="auto"/>
              <w:right w:val="single" w:sz="4" w:space="0" w:color="auto"/>
            </w:tcBorders>
            <w:vAlign w:val="center"/>
          </w:tcPr>
          <w:p w14:paraId="03CB467D" w14:textId="77777777" w:rsidR="008F545F" w:rsidRPr="0082748C" w:rsidRDefault="008F545F" w:rsidP="008F545F">
            <w:pPr>
              <w:spacing w:after="120"/>
              <w:jc w:val="both"/>
              <w:rPr>
                <w:rFonts w:ascii="72" w:hAnsi="72" w:cs="72"/>
                <w:sz w:val="22"/>
                <w:szCs w:val="22"/>
                <w:lang w:eastAsia="en-IN"/>
              </w:rPr>
            </w:pPr>
            <w:r w:rsidRPr="0082748C">
              <w:rPr>
                <w:rFonts w:ascii="72" w:hAnsi="72" w:cs="72"/>
                <w:sz w:val="22"/>
                <w:szCs w:val="22"/>
                <w:lang w:eastAsia="en-IN"/>
              </w:rPr>
              <w:lastRenderedPageBreak/>
              <w:t>We request to add following clause as contractor's termination rights -</w:t>
            </w:r>
          </w:p>
          <w:p w14:paraId="285BDDC9" w14:textId="77777777" w:rsidR="008F545F" w:rsidRPr="0082748C" w:rsidRDefault="008F545F" w:rsidP="008F545F">
            <w:pPr>
              <w:spacing w:after="120"/>
              <w:jc w:val="both"/>
              <w:rPr>
                <w:rFonts w:ascii="72" w:hAnsi="72" w:cs="72"/>
                <w:sz w:val="22"/>
                <w:szCs w:val="22"/>
                <w:lang w:eastAsia="en-IN"/>
              </w:rPr>
            </w:pPr>
          </w:p>
          <w:p w14:paraId="67584095" w14:textId="77777777" w:rsidR="008F545F" w:rsidRPr="0082748C" w:rsidRDefault="008F545F" w:rsidP="008F545F">
            <w:pPr>
              <w:spacing w:after="120"/>
              <w:jc w:val="both"/>
              <w:rPr>
                <w:rFonts w:ascii="72" w:hAnsi="72" w:cs="72"/>
                <w:sz w:val="22"/>
                <w:szCs w:val="22"/>
                <w:lang w:eastAsia="en-IN"/>
              </w:rPr>
            </w:pPr>
            <w:r w:rsidRPr="0082748C">
              <w:rPr>
                <w:rFonts w:ascii="72" w:hAnsi="72" w:cs="72"/>
                <w:sz w:val="22"/>
                <w:szCs w:val="22"/>
                <w:lang w:eastAsia="en-IN"/>
              </w:rPr>
              <w:t>Termination Rights: The Contractor shall be entitled to terminate the Contract if:</w:t>
            </w:r>
          </w:p>
          <w:p w14:paraId="3FB288CB" w14:textId="77777777" w:rsidR="008F545F" w:rsidRPr="0082748C" w:rsidRDefault="008F545F" w:rsidP="008F545F">
            <w:pPr>
              <w:spacing w:after="120"/>
              <w:jc w:val="both"/>
              <w:rPr>
                <w:rFonts w:ascii="72" w:hAnsi="72" w:cs="72"/>
                <w:sz w:val="22"/>
                <w:szCs w:val="22"/>
                <w:lang w:eastAsia="en-IN"/>
              </w:rPr>
            </w:pPr>
            <w:r w:rsidRPr="0082748C">
              <w:rPr>
                <w:rFonts w:ascii="72" w:hAnsi="72" w:cs="72"/>
                <w:sz w:val="22"/>
                <w:szCs w:val="22"/>
                <w:lang w:eastAsia="en-IN"/>
              </w:rPr>
              <w:t>a) The breach of Owner is not remedied and/or continues despite suspension of contract by the Contractor</w:t>
            </w:r>
          </w:p>
          <w:p w14:paraId="3F36A678" w14:textId="77777777" w:rsidR="008F545F" w:rsidRPr="0082748C" w:rsidRDefault="008F545F" w:rsidP="008F545F">
            <w:pPr>
              <w:spacing w:after="120"/>
              <w:jc w:val="both"/>
              <w:rPr>
                <w:rFonts w:ascii="72" w:hAnsi="72" w:cs="72"/>
                <w:sz w:val="22"/>
                <w:szCs w:val="22"/>
                <w:lang w:eastAsia="en-IN"/>
              </w:rPr>
            </w:pPr>
            <w:r w:rsidRPr="0082748C">
              <w:rPr>
                <w:rFonts w:ascii="72" w:hAnsi="72" w:cs="72"/>
                <w:sz w:val="22"/>
                <w:szCs w:val="22"/>
                <w:lang w:eastAsia="en-IN"/>
              </w:rPr>
              <w:t xml:space="preserve">b) Owner assigns, </w:t>
            </w:r>
            <w:proofErr w:type="gramStart"/>
            <w:r w:rsidRPr="0082748C">
              <w:rPr>
                <w:rFonts w:ascii="72" w:hAnsi="72" w:cs="72"/>
                <w:sz w:val="22"/>
                <w:szCs w:val="22"/>
                <w:lang w:eastAsia="en-IN"/>
              </w:rPr>
              <w:t>sublets</w:t>
            </w:r>
            <w:proofErr w:type="gramEnd"/>
            <w:r w:rsidRPr="0082748C">
              <w:rPr>
                <w:rFonts w:ascii="72" w:hAnsi="72" w:cs="72"/>
                <w:sz w:val="22"/>
                <w:szCs w:val="22"/>
                <w:lang w:eastAsia="en-IN"/>
              </w:rPr>
              <w:t xml:space="preserve"> or transfers this Contract in contravention to the terms of this Contract.</w:t>
            </w:r>
          </w:p>
          <w:p w14:paraId="2E9D1174" w14:textId="77777777" w:rsidR="008F545F" w:rsidRPr="0082748C" w:rsidRDefault="008F545F" w:rsidP="008F545F">
            <w:pPr>
              <w:spacing w:after="120"/>
              <w:jc w:val="both"/>
              <w:rPr>
                <w:rFonts w:ascii="72" w:hAnsi="72" w:cs="72"/>
                <w:sz w:val="22"/>
                <w:szCs w:val="22"/>
                <w:lang w:eastAsia="en-IN"/>
              </w:rPr>
            </w:pPr>
            <w:r w:rsidRPr="0082748C">
              <w:rPr>
                <w:rFonts w:ascii="72" w:hAnsi="72" w:cs="72"/>
                <w:sz w:val="22"/>
                <w:szCs w:val="22"/>
                <w:lang w:eastAsia="en-IN"/>
              </w:rPr>
              <w:t xml:space="preserve">c) Owner becomes bankrupt, insolvent, goes into liquidation (voluntary or otherwise), has a  receiving or administration order made against him, compounds with his creditors, or carries on business under a receiver, trustee or manager for the benefit of his creditors, an order for corporate </w:t>
            </w:r>
            <w:r w:rsidRPr="0082748C">
              <w:rPr>
                <w:rFonts w:ascii="72" w:hAnsi="72" w:cs="72"/>
                <w:sz w:val="22"/>
                <w:szCs w:val="22"/>
                <w:lang w:eastAsia="en-IN"/>
              </w:rPr>
              <w:lastRenderedPageBreak/>
              <w:t>insolvency resolution process or liquidation is passed by a court/ tribunal, change of Control, or if any act is done or event occurs which (under applicable Laws) has a similar effect to any of these acts or events.</w:t>
            </w:r>
          </w:p>
          <w:p w14:paraId="5AB34A08" w14:textId="77777777" w:rsidR="008F545F" w:rsidRPr="0082748C" w:rsidRDefault="008F545F" w:rsidP="008F545F">
            <w:pPr>
              <w:spacing w:after="120"/>
              <w:jc w:val="both"/>
              <w:rPr>
                <w:rFonts w:ascii="72" w:hAnsi="72" w:cs="72"/>
                <w:sz w:val="22"/>
                <w:szCs w:val="22"/>
                <w:lang w:eastAsia="en-IN"/>
              </w:rPr>
            </w:pPr>
          </w:p>
          <w:p w14:paraId="2B2C0C45" w14:textId="77777777" w:rsidR="008F545F" w:rsidRPr="0082748C" w:rsidRDefault="008F545F" w:rsidP="008F545F">
            <w:pPr>
              <w:spacing w:after="120"/>
              <w:jc w:val="both"/>
              <w:rPr>
                <w:rFonts w:ascii="72" w:hAnsi="72" w:cs="72"/>
                <w:sz w:val="22"/>
                <w:szCs w:val="22"/>
                <w:lang w:eastAsia="en-IN"/>
              </w:rPr>
            </w:pPr>
            <w:r w:rsidRPr="0082748C">
              <w:rPr>
                <w:rFonts w:ascii="72" w:hAnsi="72" w:cs="72"/>
                <w:sz w:val="22"/>
                <w:szCs w:val="22"/>
                <w:lang w:eastAsia="en-IN"/>
              </w:rPr>
              <w:t>Except in events under (</w:t>
            </w:r>
            <w:proofErr w:type="gramStart"/>
            <w:r w:rsidRPr="0082748C">
              <w:rPr>
                <w:rFonts w:ascii="72" w:hAnsi="72" w:cs="72"/>
                <w:sz w:val="22"/>
                <w:szCs w:val="22"/>
                <w:lang w:eastAsia="en-IN"/>
              </w:rPr>
              <w:t>c )</w:t>
            </w:r>
            <w:proofErr w:type="gramEnd"/>
            <w:r w:rsidRPr="0082748C">
              <w:rPr>
                <w:rFonts w:ascii="72" w:hAnsi="72" w:cs="72"/>
                <w:sz w:val="22"/>
                <w:szCs w:val="22"/>
                <w:lang w:eastAsia="en-IN"/>
              </w:rPr>
              <w:t xml:space="preserve"> where the termination shall be immediate, the Contractor may upon giving 14 days’ notice to Owner, terminate this Contract in any of the other events listed out hereinabove, without prejudice to its other rights under contract or otherwise;</w:t>
            </w:r>
          </w:p>
          <w:p w14:paraId="53DF741A" w14:textId="77777777" w:rsidR="008F545F" w:rsidRPr="0082748C" w:rsidRDefault="008F545F" w:rsidP="008F545F">
            <w:pPr>
              <w:spacing w:after="120"/>
              <w:jc w:val="both"/>
              <w:rPr>
                <w:rFonts w:ascii="72" w:hAnsi="72" w:cs="72"/>
                <w:sz w:val="22"/>
                <w:szCs w:val="22"/>
                <w:lang w:eastAsia="en-IN"/>
              </w:rPr>
            </w:pPr>
          </w:p>
          <w:p w14:paraId="3E75FCC3" w14:textId="77777777" w:rsidR="008F545F" w:rsidRPr="0082748C" w:rsidRDefault="008F545F" w:rsidP="008F545F">
            <w:pPr>
              <w:spacing w:after="120"/>
              <w:jc w:val="both"/>
              <w:rPr>
                <w:rFonts w:ascii="72" w:hAnsi="72" w:cs="72"/>
                <w:sz w:val="22"/>
                <w:szCs w:val="22"/>
                <w:lang w:eastAsia="en-IN"/>
              </w:rPr>
            </w:pPr>
            <w:r w:rsidRPr="0082748C">
              <w:rPr>
                <w:rFonts w:ascii="72" w:hAnsi="72" w:cs="72"/>
                <w:sz w:val="22"/>
                <w:szCs w:val="22"/>
                <w:lang w:eastAsia="en-IN"/>
              </w:rPr>
              <w:t>The contractor shall be entitled to:</w:t>
            </w:r>
          </w:p>
          <w:p w14:paraId="4F6E8D38" w14:textId="77777777" w:rsidR="008F545F" w:rsidRPr="0082748C" w:rsidRDefault="008F545F" w:rsidP="008F545F">
            <w:pPr>
              <w:spacing w:after="120"/>
              <w:jc w:val="both"/>
              <w:rPr>
                <w:rFonts w:ascii="72" w:hAnsi="72" w:cs="72"/>
                <w:sz w:val="22"/>
                <w:szCs w:val="22"/>
                <w:lang w:eastAsia="en-IN"/>
              </w:rPr>
            </w:pPr>
            <w:proofErr w:type="spellStart"/>
            <w:r w:rsidRPr="0082748C">
              <w:rPr>
                <w:rFonts w:ascii="72" w:hAnsi="72" w:cs="72"/>
                <w:sz w:val="22"/>
                <w:szCs w:val="22"/>
                <w:lang w:eastAsia="en-IN"/>
              </w:rPr>
              <w:t>i</w:t>
            </w:r>
            <w:proofErr w:type="spellEnd"/>
            <w:r w:rsidRPr="0082748C">
              <w:rPr>
                <w:rFonts w:ascii="72" w:hAnsi="72" w:cs="72"/>
                <w:sz w:val="22"/>
                <w:szCs w:val="22"/>
                <w:lang w:eastAsia="en-IN"/>
              </w:rPr>
              <w:t>) return of all performance securities furnished by the Contractor under this Contract</w:t>
            </w:r>
          </w:p>
          <w:p w14:paraId="116E016F" w14:textId="5F2C8904" w:rsidR="008C5D9C" w:rsidRPr="0082748C" w:rsidRDefault="008F545F" w:rsidP="008F545F">
            <w:pPr>
              <w:spacing w:after="120"/>
              <w:jc w:val="both"/>
              <w:rPr>
                <w:rFonts w:ascii="72" w:hAnsi="72" w:cs="72"/>
                <w:sz w:val="22"/>
                <w:szCs w:val="22"/>
                <w:lang w:eastAsia="en-IN"/>
              </w:rPr>
            </w:pPr>
            <w:r w:rsidRPr="0082748C">
              <w:rPr>
                <w:rFonts w:ascii="72" w:hAnsi="72" w:cs="72"/>
                <w:sz w:val="22"/>
                <w:szCs w:val="22"/>
                <w:lang w:eastAsia="en-IN"/>
              </w:rPr>
              <w:t xml:space="preserve">ii) payments which shall include: (a) the amounts payable for any work carried out for which a price is stated in the Contract; (b) the Cost of Plant and Materials ordered for the Works which have been delivered to the Contractor, or of which the Contractor is liable to accept delivery; (c) any other Cost or liability which in the circumstances was reasonably incurred by the Contractor in the </w:t>
            </w:r>
            <w:r w:rsidRPr="0082748C">
              <w:rPr>
                <w:rFonts w:ascii="72" w:hAnsi="72" w:cs="72"/>
                <w:sz w:val="22"/>
                <w:szCs w:val="22"/>
                <w:lang w:eastAsia="en-IN"/>
              </w:rPr>
              <w:lastRenderedPageBreak/>
              <w:t>expectation of completing the Contract (d) reasonable loss of profit.</w:t>
            </w:r>
          </w:p>
        </w:tc>
        <w:tc>
          <w:tcPr>
            <w:tcW w:w="3065" w:type="dxa"/>
            <w:vMerge w:val="restart"/>
            <w:tcBorders>
              <w:top w:val="single" w:sz="4" w:space="0" w:color="auto"/>
              <w:left w:val="single" w:sz="4" w:space="0" w:color="auto"/>
              <w:right w:val="single" w:sz="4" w:space="0" w:color="auto"/>
            </w:tcBorders>
            <w:shd w:val="clear" w:color="auto" w:fill="auto"/>
            <w:vAlign w:val="center"/>
          </w:tcPr>
          <w:p w14:paraId="4439CC0D" w14:textId="3CDCABB2" w:rsidR="008C5D9C" w:rsidRPr="0082748C" w:rsidRDefault="008C5D9C" w:rsidP="00E56B47">
            <w:pPr>
              <w:spacing w:after="120"/>
              <w:jc w:val="both"/>
              <w:rPr>
                <w:rFonts w:ascii="72" w:hAnsi="72" w:cs="72"/>
                <w:bCs/>
                <w:sz w:val="22"/>
                <w:szCs w:val="22"/>
              </w:rPr>
            </w:pPr>
            <w:r w:rsidRPr="0082748C">
              <w:rPr>
                <w:rFonts w:ascii="72" w:hAnsi="72" w:cs="72"/>
                <w:bCs/>
                <w:sz w:val="22"/>
                <w:szCs w:val="22"/>
              </w:rPr>
              <w:lastRenderedPageBreak/>
              <w:t>The provisions of the Bidding Documents shall remain unchanged.</w:t>
            </w:r>
          </w:p>
        </w:tc>
      </w:tr>
      <w:tr w:rsidR="008C5D9C" w:rsidRPr="00540B2C" w14:paraId="278FCAE2" w14:textId="77777777" w:rsidTr="00E65BD9">
        <w:tc>
          <w:tcPr>
            <w:tcW w:w="606" w:type="dxa"/>
            <w:tcBorders>
              <w:top w:val="single" w:sz="4" w:space="0" w:color="auto"/>
              <w:left w:val="single" w:sz="4" w:space="0" w:color="auto"/>
              <w:right w:val="single" w:sz="4" w:space="0" w:color="auto"/>
            </w:tcBorders>
            <w:shd w:val="clear" w:color="auto" w:fill="auto"/>
          </w:tcPr>
          <w:p w14:paraId="02BB95BA" w14:textId="77777777" w:rsidR="008C5D9C" w:rsidRPr="008C5D9C" w:rsidRDefault="008C5D9C" w:rsidP="008C5D9C">
            <w:pPr>
              <w:spacing w:after="120"/>
              <w:ind w:left="180"/>
              <w:rPr>
                <w:rFonts w:ascii="72" w:hAnsi="72" w:cs="72"/>
                <w:bCs/>
                <w:sz w:val="22"/>
                <w:szCs w:val="22"/>
              </w:rPr>
            </w:pPr>
          </w:p>
        </w:tc>
        <w:tc>
          <w:tcPr>
            <w:tcW w:w="2126" w:type="dxa"/>
            <w:vMerge/>
            <w:tcBorders>
              <w:left w:val="single" w:sz="4" w:space="0" w:color="auto"/>
              <w:right w:val="single" w:sz="4" w:space="0" w:color="auto"/>
            </w:tcBorders>
            <w:shd w:val="clear" w:color="auto" w:fill="auto"/>
          </w:tcPr>
          <w:p w14:paraId="716BA090" w14:textId="77777777" w:rsidR="008C5D9C" w:rsidRPr="00540B2C" w:rsidRDefault="008C5D9C" w:rsidP="00052169">
            <w:pPr>
              <w:autoSpaceDE w:val="0"/>
              <w:autoSpaceDN w:val="0"/>
              <w:adjustRightInd w:val="0"/>
              <w:spacing w:after="120"/>
              <w:jc w:val="both"/>
              <w:rPr>
                <w:rFonts w:ascii="72" w:hAnsi="72" w:cs="72"/>
                <w:sz w:val="22"/>
                <w:szCs w:val="22"/>
              </w:rPr>
            </w:pPr>
          </w:p>
        </w:tc>
        <w:tc>
          <w:tcPr>
            <w:tcW w:w="4463" w:type="dxa"/>
            <w:vMerge/>
            <w:tcBorders>
              <w:left w:val="single" w:sz="4" w:space="0" w:color="auto"/>
              <w:right w:val="single" w:sz="4" w:space="0" w:color="auto"/>
            </w:tcBorders>
          </w:tcPr>
          <w:p w14:paraId="48FBA3A8" w14:textId="77777777" w:rsidR="008C5D9C" w:rsidRPr="008C5D9C" w:rsidRDefault="008C5D9C" w:rsidP="008C5D9C">
            <w:pPr>
              <w:autoSpaceDE w:val="0"/>
              <w:autoSpaceDN w:val="0"/>
              <w:adjustRightInd w:val="0"/>
              <w:spacing w:after="120"/>
              <w:jc w:val="both"/>
              <w:rPr>
                <w:rFonts w:ascii="72" w:hAnsi="72" w:cs="72"/>
                <w:sz w:val="22"/>
                <w:szCs w:val="22"/>
              </w:rPr>
            </w:pPr>
          </w:p>
        </w:tc>
        <w:tc>
          <w:tcPr>
            <w:tcW w:w="4680" w:type="dxa"/>
            <w:tcBorders>
              <w:top w:val="single" w:sz="4" w:space="0" w:color="auto"/>
              <w:left w:val="single" w:sz="4" w:space="0" w:color="auto"/>
              <w:bottom w:val="single" w:sz="4" w:space="0" w:color="auto"/>
              <w:right w:val="single" w:sz="4" w:space="0" w:color="auto"/>
            </w:tcBorders>
            <w:vAlign w:val="center"/>
          </w:tcPr>
          <w:p w14:paraId="300D73CF" w14:textId="77777777" w:rsidR="008F545F" w:rsidRPr="008F545F" w:rsidRDefault="008F545F" w:rsidP="008F545F">
            <w:pPr>
              <w:spacing w:after="120"/>
              <w:jc w:val="both"/>
              <w:rPr>
                <w:rFonts w:ascii="72" w:hAnsi="72" w:cs="72"/>
                <w:sz w:val="22"/>
                <w:szCs w:val="22"/>
                <w:lang w:eastAsia="en-IN"/>
              </w:rPr>
            </w:pPr>
            <w:r w:rsidRPr="008F545F">
              <w:rPr>
                <w:rFonts w:ascii="72" w:hAnsi="72" w:cs="72"/>
                <w:sz w:val="22"/>
                <w:szCs w:val="22"/>
                <w:lang w:eastAsia="en-IN"/>
              </w:rPr>
              <w:t>We request to add following clause -</w:t>
            </w:r>
          </w:p>
          <w:p w14:paraId="0F209FF9" w14:textId="77777777" w:rsidR="008F545F" w:rsidRPr="008F545F" w:rsidRDefault="008F545F" w:rsidP="008F545F">
            <w:pPr>
              <w:spacing w:after="120"/>
              <w:jc w:val="both"/>
              <w:rPr>
                <w:rFonts w:ascii="72" w:hAnsi="72" w:cs="72"/>
                <w:sz w:val="22"/>
                <w:szCs w:val="22"/>
                <w:lang w:eastAsia="en-IN"/>
              </w:rPr>
            </w:pPr>
            <w:r w:rsidRPr="008F545F">
              <w:rPr>
                <w:rFonts w:ascii="72" w:hAnsi="72" w:cs="72"/>
                <w:sz w:val="22"/>
                <w:szCs w:val="22"/>
                <w:lang w:eastAsia="en-IN"/>
              </w:rPr>
              <w:t>In the event of termination of the Contract under GCC Sub-Clause 36.1.1, the Employer shall pay to the Contractor the following amounts:</w:t>
            </w:r>
          </w:p>
          <w:p w14:paraId="71A5C9C7" w14:textId="77777777" w:rsidR="008F545F" w:rsidRPr="008F545F" w:rsidRDefault="008F545F" w:rsidP="008F545F">
            <w:pPr>
              <w:spacing w:after="120"/>
              <w:jc w:val="both"/>
              <w:rPr>
                <w:rFonts w:ascii="72" w:hAnsi="72" w:cs="72"/>
                <w:sz w:val="22"/>
                <w:szCs w:val="22"/>
                <w:lang w:eastAsia="en-IN"/>
              </w:rPr>
            </w:pPr>
            <w:r w:rsidRPr="008F545F">
              <w:rPr>
                <w:rFonts w:ascii="72" w:hAnsi="72" w:cs="72"/>
                <w:sz w:val="22"/>
                <w:szCs w:val="22"/>
                <w:lang w:eastAsia="en-IN"/>
              </w:rPr>
              <w:t>a) ….....</w:t>
            </w:r>
          </w:p>
          <w:p w14:paraId="003ACB96" w14:textId="77777777" w:rsidR="008F545F" w:rsidRPr="008F545F" w:rsidRDefault="008F545F" w:rsidP="008F545F">
            <w:pPr>
              <w:spacing w:after="120"/>
              <w:jc w:val="both"/>
              <w:rPr>
                <w:rFonts w:ascii="72" w:hAnsi="72" w:cs="72"/>
                <w:sz w:val="22"/>
                <w:szCs w:val="22"/>
                <w:lang w:eastAsia="en-IN"/>
              </w:rPr>
            </w:pPr>
            <w:r w:rsidRPr="008F545F">
              <w:rPr>
                <w:rFonts w:ascii="72" w:hAnsi="72" w:cs="72"/>
                <w:sz w:val="22"/>
                <w:szCs w:val="22"/>
                <w:lang w:eastAsia="en-IN"/>
              </w:rPr>
              <w:t>b) …....</w:t>
            </w:r>
          </w:p>
          <w:p w14:paraId="6AA0E95E" w14:textId="77777777" w:rsidR="008F545F" w:rsidRPr="008F545F" w:rsidRDefault="008F545F" w:rsidP="008F545F">
            <w:pPr>
              <w:spacing w:after="120"/>
              <w:jc w:val="both"/>
              <w:rPr>
                <w:rFonts w:ascii="72" w:hAnsi="72" w:cs="72"/>
                <w:sz w:val="22"/>
                <w:szCs w:val="22"/>
                <w:lang w:eastAsia="en-IN"/>
              </w:rPr>
            </w:pPr>
            <w:r w:rsidRPr="008F545F">
              <w:rPr>
                <w:rFonts w:ascii="72" w:hAnsi="72" w:cs="72"/>
                <w:sz w:val="22"/>
                <w:szCs w:val="22"/>
                <w:lang w:eastAsia="en-IN"/>
              </w:rPr>
              <w:t>c) ….....</w:t>
            </w:r>
          </w:p>
          <w:p w14:paraId="3A25BDFA" w14:textId="77777777" w:rsidR="008F545F" w:rsidRPr="008F545F" w:rsidRDefault="008F545F" w:rsidP="008F545F">
            <w:pPr>
              <w:spacing w:after="120"/>
              <w:jc w:val="both"/>
              <w:rPr>
                <w:rFonts w:ascii="72" w:hAnsi="72" w:cs="72"/>
                <w:sz w:val="22"/>
                <w:szCs w:val="22"/>
                <w:lang w:eastAsia="en-IN"/>
              </w:rPr>
            </w:pPr>
            <w:r w:rsidRPr="008F545F">
              <w:rPr>
                <w:rFonts w:ascii="72" w:hAnsi="72" w:cs="72"/>
                <w:sz w:val="22"/>
                <w:szCs w:val="22"/>
                <w:lang w:eastAsia="en-IN"/>
              </w:rPr>
              <w:t>d) …....</w:t>
            </w:r>
          </w:p>
          <w:p w14:paraId="54F5E73A" w14:textId="77777777" w:rsidR="008F545F" w:rsidRPr="008F545F" w:rsidRDefault="008F545F" w:rsidP="008F545F">
            <w:pPr>
              <w:spacing w:after="120"/>
              <w:jc w:val="both"/>
              <w:rPr>
                <w:rFonts w:ascii="72" w:hAnsi="72" w:cs="72"/>
                <w:sz w:val="22"/>
                <w:szCs w:val="22"/>
                <w:lang w:eastAsia="en-IN"/>
              </w:rPr>
            </w:pPr>
            <w:r w:rsidRPr="008F545F">
              <w:rPr>
                <w:rFonts w:ascii="72" w:hAnsi="72" w:cs="72"/>
                <w:sz w:val="22"/>
                <w:szCs w:val="22"/>
                <w:lang w:eastAsia="en-IN"/>
              </w:rPr>
              <w:t>e) …....</w:t>
            </w:r>
          </w:p>
          <w:p w14:paraId="78C251CC" w14:textId="78B479E1" w:rsidR="008C5D9C" w:rsidRPr="008C5D9C" w:rsidRDefault="008F545F" w:rsidP="008F545F">
            <w:pPr>
              <w:spacing w:after="120"/>
              <w:jc w:val="both"/>
              <w:rPr>
                <w:rFonts w:ascii="72" w:hAnsi="72" w:cs="72"/>
                <w:sz w:val="22"/>
                <w:szCs w:val="22"/>
                <w:lang w:eastAsia="en-IN"/>
              </w:rPr>
            </w:pPr>
            <w:r w:rsidRPr="008F545F">
              <w:rPr>
                <w:rFonts w:ascii="72" w:hAnsi="72" w:cs="72"/>
                <w:sz w:val="22"/>
                <w:szCs w:val="22"/>
                <w:lang w:eastAsia="en-IN"/>
              </w:rPr>
              <w:t>f) Loss of profit</w:t>
            </w:r>
          </w:p>
        </w:tc>
        <w:tc>
          <w:tcPr>
            <w:tcW w:w="3065" w:type="dxa"/>
            <w:vMerge/>
            <w:tcBorders>
              <w:left w:val="single" w:sz="4" w:space="0" w:color="auto"/>
              <w:right w:val="single" w:sz="4" w:space="0" w:color="auto"/>
            </w:tcBorders>
            <w:shd w:val="clear" w:color="auto" w:fill="auto"/>
            <w:vAlign w:val="center"/>
          </w:tcPr>
          <w:p w14:paraId="51C90348" w14:textId="77777777" w:rsidR="008C5D9C" w:rsidRPr="00540B2C" w:rsidRDefault="008C5D9C" w:rsidP="00E56B47">
            <w:pPr>
              <w:spacing w:after="120"/>
              <w:jc w:val="both"/>
              <w:rPr>
                <w:rFonts w:ascii="72" w:hAnsi="72" w:cs="72"/>
                <w:bCs/>
                <w:sz w:val="22"/>
                <w:szCs w:val="22"/>
              </w:rPr>
            </w:pPr>
          </w:p>
        </w:tc>
      </w:tr>
      <w:tr w:rsidR="00E65BD9" w:rsidRPr="00540B2C" w14:paraId="7305D712" w14:textId="77777777" w:rsidTr="00E65BD9">
        <w:tc>
          <w:tcPr>
            <w:tcW w:w="606" w:type="dxa"/>
            <w:tcBorders>
              <w:top w:val="single" w:sz="4" w:space="0" w:color="auto"/>
              <w:left w:val="single" w:sz="4" w:space="0" w:color="auto"/>
              <w:bottom w:val="single" w:sz="4" w:space="0" w:color="auto"/>
              <w:right w:val="single" w:sz="4" w:space="0" w:color="auto"/>
            </w:tcBorders>
            <w:shd w:val="clear" w:color="auto" w:fill="auto"/>
          </w:tcPr>
          <w:p w14:paraId="55DE3CE5" w14:textId="77777777" w:rsidR="00E65BD9" w:rsidRPr="008C5D9C" w:rsidRDefault="00E65BD9" w:rsidP="00E65BD9">
            <w:pPr>
              <w:pStyle w:val="ListParagraph"/>
              <w:numPr>
                <w:ilvl w:val="0"/>
                <w:numId w:val="32"/>
              </w:numPr>
              <w:spacing w:after="120"/>
              <w:ind w:left="480" w:hanging="480"/>
              <w:rPr>
                <w:rFonts w:ascii="72" w:hAnsi="72" w:cs="72"/>
                <w:bCs/>
                <w:sz w:val="22"/>
                <w:szCs w:val="22"/>
              </w:rPr>
            </w:pPr>
          </w:p>
        </w:tc>
        <w:tc>
          <w:tcPr>
            <w:tcW w:w="2126" w:type="dxa"/>
            <w:tcBorders>
              <w:left w:val="single" w:sz="4" w:space="0" w:color="auto"/>
              <w:right w:val="single" w:sz="4" w:space="0" w:color="auto"/>
            </w:tcBorders>
            <w:shd w:val="clear" w:color="auto" w:fill="auto"/>
          </w:tcPr>
          <w:p w14:paraId="42C27F11" w14:textId="7BB55675" w:rsidR="00E65BD9" w:rsidRPr="00540B2C" w:rsidRDefault="00E65BD9" w:rsidP="00E65BD9">
            <w:pPr>
              <w:autoSpaceDE w:val="0"/>
              <w:autoSpaceDN w:val="0"/>
              <w:adjustRightInd w:val="0"/>
              <w:spacing w:after="120"/>
              <w:jc w:val="both"/>
              <w:rPr>
                <w:rFonts w:ascii="72" w:hAnsi="72" w:cs="72"/>
                <w:sz w:val="22"/>
                <w:szCs w:val="22"/>
              </w:rPr>
            </w:pPr>
            <w:r w:rsidRPr="00540B2C">
              <w:rPr>
                <w:rFonts w:ascii="72" w:hAnsi="72" w:cs="72"/>
                <w:sz w:val="22"/>
                <w:szCs w:val="22"/>
              </w:rPr>
              <w:t>GCC/SCC Clause 3</w:t>
            </w:r>
            <w:r>
              <w:rPr>
                <w:rFonts w:ascii="72" w:hAnsi="72" w:cs="72"/>
                <w:sz w:val="22"/>
                <w:szCs w:val="22"/>
              </w:rPr>
              <w:t>9</w:t>
            </w:r>
            <w:r w:rsidRPr="00540B2C">
              <w:rPr>
                <w:rFonts w:ascii="72" w:hAnsi="72" w:cs="72"/>
                <w:sz w:val="22"/>
                <w:szCs w:val="22"/>
              </w:rPr>
              <w:t>, Section-IV &amp; Section-V, Vol-I of Bidding Documents</w:t>
            </w:r>
          </w:p>
          <w:p w14:paraId="49D2FB73" w14:textId="77777777" w:rsidR="00E65BD9" w:rsidRPr="00540B2C" w:rsidRDefault="00E65BD9" w:rsidP="00E65BD9">
            <w:pPr>
              <w:autoSpaceDE w:val="0"/>
              <w:autoSpaceDN w:val="0"/>
              <w:adjustRightInd w:val="0"/>
              <w:spacing w:after="120"/>
              <w:jc w:val="both"/>
              <w:rPr>
                <w:rFonts w:ascii="72" w:hAnsi="72" w:cs="72"/>
                <w:sz w:val="22"/>
                <w:szCs w:val="22"/>
              </w:rPr>
            </w:pPr>
          </w:p>
        </w:tc>
        <w:tc>
          <w:tcPr>
            <w:tcW w:w="4463" w:type="dxa"/>
            <w:tcBorders>
              <w:left w:val="single" w:sz="4" w:space="0" w:color="auto"/>
              <w:right w:val="single" w:sz="4" w:space="0" w:color="auto"/>
            </w:tcBorders>
          </w:tcPr>
          <w:p w14:paraId="0DD47491" w14:textId="77777777" w:rsidR="00E65BD9" w:rsidRPr="00540B2C" w:rsidRDefault="00E65BD9" w:rsidP="00E65BD9">
            <w:pPr>
              <w:autoSpaceDE w:val="0"/>
              <w:autoSpaceDN w:val="0"/>
              <w:adjustRightInd w:val="0"/>
              <w:spacing w:after="120"/>
              <w:jc w:val="both"/>
              <w:rPr>
                <w:rFonts w:ascii="72" w:hAnsi="72" w:cs="72"/>
                <w:sz w:val="22"/>
                <w:szCs w:val="22"/>
              </w:rPr>
            </w:pPr>
            <w:r w:rsidRPr="00540B2C">
              <w:rPr>
                <w:rFonts w:ascii="72" w:hAnsi="72" w:cs="72"/>
                <w:sz w:val="22"/>
                <w:szCs w:val="22"/>
              </w:rPr>
              <w:t xml:space="preserve">Arbitration </w:t>
            </w:r>
          </w:p>
          <w:p w14:paraId="2A888A96" w14:textId="77777777" w:rsidR="00E65BD9" w:rsidRPr="00540B2C" w:rsidRDefault="00E65BD9" w:rsidP="00E65BD9">
            <w:pPr>
              <w:autoSpaceDE w:val="0"/>
              <w:autoSpaceDN w:val="0"/>
              <w:adjustRightInd w:val="0"/>
              <w:spacing w:after="120"/>
              <w:jc w:val="both"/>
              <w:rPr>
                <w:rFonts w:ascii="72" w:hAnsi="72" w:cs="72"/>
                <w:bCs/>
                <w:sz w:val="22"/>
                <w:szCs w:val="22"/>
              </w:rPr>
            </w:pPr>
            <w:r w:rsidRPr="00540B2C">
              <w:rPr>
                <w:rFonts w:ascii="72" w:hAnsi="72" w:cs="72"/>
                <w:bCs/>
                <w:sz w:val="22"/>
                <w:szCs w:val="22"/>
              </w:rPr>
              <w:t>39.1 All disputes or differences in respect of which the decision, if any, of the Project Manager and/or the Head of the Implementing Authority has not become final or binding as aforesaid shall be settled by arbitration in the manner provided herein below:</w:t>
            </w:r>
          </w:p>
          <w:p w14:paraId="533960E7" w14:textId="77777777" w:rsidR="00E65BD9" w:rsidRPr="00540B2C" w:rsidRDefault="00E65BD9" w:rsidP="00E65BD9">
            <w:pPr>
              <w:autoSpaceDE w:val="0"/>
              <w:autoSpaceDN w:val="0"/>
              <w:adjustRightInd w:val="0"/>
              <w:spacing w:after="120"/>
              <w:jc w:val="both"/>
              <w:rPr>
                <w:rFonts w:ascii="72" w:hAnsi="72" w:cs="72"/>
                <w:bCs/>
                <w:sz w:val="22"/>
                <w:szCs w:val="22"/>
              </w:rPr>
            </w:pPr>
            <w:r w:rsidRPr="00540B2C">
              <w:rPr>
                <w:rFonts w:ascii="72" w:hAnsi="72" w:cs="72"/>
                <w:bCs/>
                <w:sz w:val="22"/>
                <w:szCs w:val="22"/>
              </w:rPr>
              <w:t xml:space="preserve">39.2 The arbitration shall be conducted by a sole arbitrator in case the amount of claim is less than Rs. 25 Crore and by </w:t>
            </w:r>
            <w:proofErr w:type="gramStart"/>
            <w:r w:rsidRPr="00540B2C">
              <w:rPr>
                <w:rFonts w:ascii="72" w:hAnsi="72" w:cs="72"/>
                <w:bCs/>
                <w:sz w:val="22"/>
                <w:szCs w:val="22"/>
              </w:rPr>
              <w:t>three member</w:t>
            </w:r>
            <w:proofErr w:type="gramEnd"/>
            <w:r w:rsidRPr="00540B2C">
              <w:rPr>
                <w:rFonts w:ascii="72" w:hAnsi="72" w:cs="72"/>
                <w:bCs/>
                <w:sz w:val="22"/>
                <w:szCs w:val="22"/>
              </w:rPr>
              <w:t xml:space="preserve"> arbitral </w:t>
            </w:r>
            <w:r w:rsidRPr="00540B2C">
              <w:rPr>
                <w:rFonts w:ascii="72" w:hAnsi="72" w:cs="72"/>
                <w:bCs/>
                <w:sz w:val="22"/>
                <w:szCs w:val="22"/>
              </w:rPr>
              <w:lastRenderedPageBreak/>
              <w:t xml:space="preserve">tribunal in case the amount of claim is greater than Rs. 25 Crore. </w:t>
            </w:r>
          </w:p>
          <w:p w14:paraId="5B475189" w14:textId="77777777" w:rsidR="00E65BD9" w:rsidRPr="00540B2C" w:rsidRDefault="00E65BD9" w:rsidP="00E65BD9">
            <w:pPr>
              <w:autoSpaceDE w:val="0"/>
              <w:autoSpaceDN w:val="0"/>
              <w:adjustRightInd w:val="0"/>
              <w:spacing w:after="120"/>
              <w:jc w:val="both"/>
              <w:rPr>
                <w:rFonts w:ascii="72" w:hAnsi="72" w:cs="72"/>
                <w:bCs/>
                <w:sz w:val="22"/>
                <w:szCs w:val="22"/>
                <w:u w:val="single"/>
              </w:rPr>
            </w:pPr>
            <w:r w:rsidRPr="00540B2C">
              <w:rPr>
                <w:rFonts w:ascii="72" w:hAnsi="72" w:cs="72"/>
                <w:bCs/>
                <w:sz w:val="22"/>
                <w:szCs w:val="22"/>
                <w:u w:val="single"/>
              </w:rPr>
              <w:t>Sole Arbitration</w:t>
            </w:r>
          </w:p>
          <w:p w14:paraId="5A0FE9E2" w14:textId="77777777" w:rsidR="00E65BD9" w:rsidRPr="00540B2C" w:rsidRDefault="00E65BD9" w:rsidP="00E65BD9">
            <w:pPr>
              <w:autoSpaceDE w:val="0"/>
              <w:autoSpaceDN w:val="0"/>
              <w:adjustRightInd w:val="0"/>
              <w:spacing w:after="120"/>
              <w:jc w:val="both"/>
              <w:rPr>
                <w:rFonts w:ascii="72" w:hAnsi="72" w:cs="72"/>
                <w:bCs/>
                <w:sz w:val="22"/>
                <w:szCs w:val="22"/>
              </w:rPr>
            </w:pPr>
            <w:r w:rsidRPr="00540B2C">
              <w:rPr>
                <w:rFonts w:ascii="72" w:hAnsi="72" w:cs="72"/>
                <w:bCs/>
                <w:sz w:val="22"/>
                <w:szCs w:val="22"/>
              </w:rPr>
              <w:t>……………………………………..</w:t>
            </w:r>
          </w:p>
          <w:p w14:paraId="2F8C5945" w14:textId="77777777" w:rsidR="00E65BD9" w:rsidRPr="00540B2C" w:rsidRDefault="00E65BD9" w:rsidP="00E65BD9">
            <w:pPr>
              <w:autoSpaceDE w:val="0"/>
              <w:autoSpaceDN w:val="0"/>
              <w:adjustRightInd w:val="0"/>
              <w:spacing w:after="120"/>
              <w:jc w:val="both"/>
              <w:rPr>
                <w:rFonts w:ascii="72" w:hAnsi="72" w:cs="72"/>
                <w:bCs/>
                <w:sz w:val="22"/>
                <w:szCs w:val="22"/>
                <w:u w:val="single"/>
              </w:rPr>
            </w:pPr>
            <w:proofErr w:type="gramStart"/>
            <w:r w:rsidRPr="00540B2C">
              <w:rPr>
                <w:rFonts w:ascii="72" w:hAnsi="72" w:cs="72"/>
                <w:bCs/>
                <w:sz w:val="22"/>
                <w:szCs w:val="22"/>
                <w:u w:val="single"/>
              </w:rPr>
              <w:t>Three member</w:t>
            </w:r>
            <w:proofErr w:type="gramEnd"/>
            <w:r w:rsidRPr="00540B2C">
              <w:rPr>
                <w:rFonts w:ascii="72" w:hAnsi="72" w:cs="72"/>
                <w:bCs/>
                <w:sz w:val="22"/>
                <w:szCs w:val="22"/>
                <w:u w:val="single"/>
              </w:rPr>
              <w:t xml:space="preserve"> arbitral tribunal </w:t>
            </w:r>
          </w:p>
          <w:p w14:paraId="3649818F" w14:textId="77777777" w:rsidR="00E65BD9" w:rsidRPr="00540B2C" w:rsidRDefault="00E65BD9" w:rsidP="00E65BD9">
            <w:pPr>
              <w:autoSpaceDE w:val="0"/>
              <w:autoSpaceDN w:val="0"/>
              <w:adjustRightInd w:val="0"/>
              <w:spacing w:after="120"/>
              <w:jc w:val="both"/>
              <w:rPr>
                <w:rFonts w:ascii="72" w:hAnsi="72" w:cs="72"/>
                <w:bCs/>
                <w:sz w:val="22"/>
                <w:szCs w:val="22"/>
              </w:rPr>
            </w:pPr>
            <w:r w:rsidRPr="00540B2C">
              <w:rPr>
                <w:rFonts w:ascii="72" w:hAnsi="72" w:cs="72"/>
                <w:bCs/>
                <w:sz w:val="22"/>
                <w:szCs w:val="22"/>
              </w:rPr>
              <w:t xml:space="preserve">The arbitration shall be conducted by three arbitrators, who are retired High Court/Supreme Court Judges, one each to be nominated by the Contractor and the Employer and the third to be appointed by both the arbitrators in accordance with the Indian Arbitration &amp; conciliation Act. If either of the parties fails to appoint its arbitrator within sixty (60) days after receipt of a notice from the other party invoking the Arbitration clause, the arbitrator appointed by the party invoking the arbitration clause shall become the sole arbitrator to conduct the arbitration. In case of failure of the two arbitrators appointed by the parties to reach upon a consensus regarding appointment of presiding Arbitrator, within a period of 30 days from the appointment of the arbitrator appointed subsequently, the presiding arbitrator shall be appointed by </w:t>
            </w:r>
            <w:r w:rsidRPr="00540B2C">
              <w:rPr>
                <w:rFonts w:ascii="72" w:hAnsi="72" w:cs="72"/>
                <w:bCs/>
                <w:sz w:val="22"/>
                <w:szCs w:val="22"/>
              </w:rPr>
              <w:lastRenderedPageBreak/>
              <w:t>Courts as per the provisions of Arbitration &amp; conciliation Act.</w:t>
            </w:r>
          </w:p>
          <w:p w14:paraId="3CFC2E74" w14:textId="77777777" w:rsidR="00E65BD9" w:rsidRPr="00540B2C" w:rsidRDefault="00E65BD9" w:rsidP="00E65BD9">
            <w:pPr>
              <w:autoSpaceDE w:val="0"/>
              <w:autoSpaceDN w:val="0"/>
              <w:adjustRightInd w:val="0"/>
              <w:spacing w:after="120"/>
              <w:jc w:val="both"/>
              <w:rPr>
                <w:rFonts w:ascii="72" w:hAnsi="72" w:cs="72"/>
                <w:bCs/>
                <w:sz w:val="22"/>
                <w:szCs w:val="22"/>
              </w:rPr>
            </w:pPr>
            <w:r w:rsidRPr="00540B2C">
              <w:rPr>
                <w:rFonts w:ascii="72" w:hAnsi="72" w:cs="72"/>
                <w:bCs/>
                <w:sz w:val="22"/>
                <w:szCs w:val="22"/>
              </w:rPr>
              <w:t>39.3…………………………………………</w:t>
            </w:r>
          </w:p>
          <w:p w14:paraId="318EFA5F" w14:textId="77777777" w:rsidR="00E65BD9" w:rsidRPr="00540B2C" w:rsidRDefault="00E65BD9" w:rsidP="00E65BD9">
            <w:pPr>
              <w:autoSpaceDE w:val="0"/>
              <w:autoSpaceDN w:val="0"/>
              <w:adjustRightInd w:val="0"/>
              <w:spacing w:after="120"/>
              <w:jc w:val="both"/>
              <w:rPr>
                <w:rFonts w:ascii="72" w:hAnsi="72" w:cs="72"/>
                <w:bCs/>
                <w:sz w:val="22"/>
                <w:szCs w:val="22"/>
              </w:rPr>
            </w:pPr>
            <w:r w:rsidRPr="00540B2C">
              <w:rPr>
                <w:rFonts w:ascii="72" w:hAnsi="72" w:cs="72"/>
                <w:bCs/>
                <w:sz w:val="22"/>
                <w:szCs w:val="22"/>
              </w:rPr>
              <w:t>39.4………………………………………….</w:t>
            </w:r>
          </w:p>
          <w:p w14:paraId="5527ED5F" w14:textId="77777777" w:rsidR="00E65BD9" w:rsidRPr="00540B2C" w:rsidRDefault="00E65BD9" w:rsidP="00E65BD9">
            <w:pPr>
              <w:autoSpaceDE w:val="0"/>
              <w:autoSpaceDN w:val="0"/>
              <w:adjustRightInd w:val="0"/>
              <w:spacing w:after="120"/>
              <w:jc w:val="both"/>
              <w:rPr>
                <w:rFonts w:ascii="72" w:hAnsi="72" w:cs="72"/>
                <w:bCs/>
                <w:sz w:val="22"/>
                <w:szCs w:val="22"/>
              </w:rPr>
            </w:pPr>
            <w:r w:rsidRPr="00540B2C">
              <w:rPr>
                <w:rFonts w:ascii="72" w:hAnsi="72" w:cs="72"/>
                <w:bCs/>
                <w:sz w:val="22"/>
                <w:szCs w:val="22"/>
              </w:rPr>
              <w:t>39.5…………………………………………</w:t>
            </w:r>
          </w:p>
          <w:p w14:paraId="3E0557F3" w14:textId="77CA2DB3" w:rsidR="00E65BD9" w:rsidRPr="008C5D9C" w:rsidRDefault="00E65BD9" w:rsidP="00E65BD9">
            <w:pPr>
              <w:autoSpaceDE w:val="0"/>
              <w:autoSpaceDN w:val="0"/>
              <w:adjustRightInd w:val="0"/>
              <w:spacing w:after="120"/>
              <w:jc w:val="both"/>
              <w:rPr>
                <w:rFonts w:ascii="72" w:hAnsi="72" w:cs="72"/>
                <w:sz w:val="22"/>
                <w:szCs w:val="22"/>
              </w:rPr>
            </w:pPr>
            <w:r w:rsidRPr="00540B2C">
              <w:rPr>
                <w:rFonts w:ascii="72" w:hAnsi="72" w:cs="72"/>
                <w:bCs/>
                <w:sz w:val="22"/>
                <w:szCs w:val="22"/>
              </w:rPr>
              <w:t>39.6………………………………………</w:t>
            </w:r>
            <w:proofErr w:type="gramStart"/>
            <w:r w:rsidRPr="00540B2C">
              <w:rPr>
                <w:rFonts w:ascii="72" w:hAnsi="72" w:cs="72"/>
                <w:bCs/>
                <w:sz w:val="22"/>
                <w:szCs w:val="22"/>
              </w:rPr>
              <w:t>…..</w:t>
            </w:r>
            <w:proofErr w:type="gramEnd"/>
          </w:p>
        </w:tc>
        <w:tc>
          <w:tcPr>
            <w:tcW w:w="4680" w:type="dxa"/>
            <w:tcBorders>
              <w:top w:val="single" w:sz="4" w:space="0" w:color="auto"/>
              <w:left w:val="single" w:sz="4" w:space="0" w:color="auto"/>
              <w:bottom w:val="single" w:sz="4" w:space="0" w:color="auto"/>
              <w:right w:val="single" w:sz="4" w:space="0" w:color="auto"/>
            </w:tcBorders>
            <w:vAlign w:val="center"/>
          </w:tcPr>
          <w:p w14:paraId="474CB4C5" w14:textId="77777777" w:rsidR="00E65BD9" w:rsidRDefault="00E65BD9" w:rsidP="00E65BD9">
            <w:pPr>
              <w:spacing w:after="120"/>
              <w:jc w:val="both"/>
              <w:rPr>
                <w:rFonts w:ascii="72" w:hAnsi="72" w:cs="72"/>
                <w:sz w:val="22"/>
                <w:szCs w:val="22"/>
                <w:lang w:eastAsia="en-IN"/>
              </w:rPr>
            </w:pPr>
            <w:r w:rsidRPr="00E65BD9">
              <w:rPr>
                <w:rFonts w:ascii="72" w:hAnsi="72" w:cs="72"/>
                <w:sz w:val="22"/>
                <w:szCs w:val="22"/>
                <w:lang w:eastAsia="en-IN"/>
              </w:rPr>
              <w:lastRenderedPageBreak/>
              <w:t>We seek appointment of independent arbitrators (mutual appointment in case of a sole arbitrator) without reference to the panel maintained by the Employer. Pl confirm.</w:t>
            </w:r>
          </w:p>
          <w:p w14:paraId="2B39C425" w14:textId="77777777" w:rsidR="00E65BD9" w:rsidRDefault="00E65BD9" w:rsidP="00E65BD9">
            <w:pPr>
              <w:spacing w:after="120"/>
              <w:jc w:val="both"/>
              <w:rPr>
                <w:rFonts w:ascii="72" w:hAnsi="72" w:cs="72"/>
                <w:sz w:val="22"/>
                <w:szCs w:val="22"/>
                <w:lang w:eastAsia="en-IN"/>
              </w:rPr>
            </w:pPr>
          </w:p>
          <w:p w14:paraId="6E0BD1B4" w14:textId="3D80BC7A" w:rsidR="00E65BD9" w:rsidRPr="008C5D9C" w:rsidRDefault="00E65BD9" w:rsidP="00E65BD9">
            <w:pPr>
              <w:spacing w:after="120"/>
              <w:jc w:val="both"/>
              <w:rPr>
                <w:rFonts w:ascii="72" w:hAnsi="72" w:cs="72"/>
                <w:sz w:val="22"/>
                <w:szCs w:val="22"/>
                <w:lang w:eastAsia="en-IN"/>
              </w:rPr>
            </w:pPr>
            <w:r w:rsidRPr="00E65BD9">
              <w:rPr>
                <w:rFonts w:ascii="72" w:hAnsi="72" w:cs="72"/>
                <w:sz w:val="22"/>
                <w:szCs w:val="22"/>
                <w:lang w:eastAsia="en-IN"/>
              </w:rPr>
              <w:t xml:space="preserve">We request for settlement of disputes arising out of contract or in connection with the contract, to be settled with panel of three arbitrators, one from each party and a presiding arbitrator. </w:t>
            </w:r>
            <w:proofErr w:type="gramStart"/>
            <w:r w:rsidRPr="00E65BD9">
              <w:rPr>
                <w:rFonts w:ascii="72" w:hAnsi="72" w:cs="72"/>
                <w:sz w:val="22"/>
                <w:szCs w:val="22"/>
                <w:lang w:eastAsia="en-IN"/>
              </w:rPr>
              <w:t>Also</w:t>
            </w:r>
            <w:proofErr w:type="gramEnd"/>
            <w:r w:rsidRPr="00E65BD9">
              <w:rPr>
                <w:rFonts w:ascii="72" w:hAnsi="72" w:cs="72"/>
                <w:sz w:val="22"/>
                <w:szCs w:val="22"/>
                <w:lang w:eastAsia="en-IN"/>
              </w:rPr>
              <w:t xml:space="preserve"> </w:t>
            </w:r>
            <w:r w:rsidRPr="00E65BD9">
              <w:rPr>
                <w:rFonts w:ascii="72" w:hAnsi="72" w:cs="72"/>
                <w:sz w:val="22"/>
                <w:szCs w:val="22"/>
                <w:lang w:eastAsia="en-IN"/>
              </w:rPr>
              <w:lastRenderedPageBreak/>
              <w:t>the claim about shall not be the basis of deciding the number of arbitrators. Please confirm.</w:t>
            </w:r>
          </w:p>
        </w:tc>
        <w:tc>
          <w:tcPr>
            <w:tcW w:w="3065" w:type="dxa"/>
            <w:tcBorders>
              <w:left w:val="single" w:sz="4" w:space="0" w:color="auto"/>
              <w:right w:val="single" w:sz="4" w:space="0" w:color="auto"/>
            </w:tcBorders>
            <w:shd w:val="clear" w:color="auto" w:fill="auto"/>
            <w:vAlign w:val="center"/>
          </w:tcPr>
          <w:p w14:paraId="5678CAB8" w14:textId="1C1BA908" w:rsidR="00E65BD9" w:rsidRPr="00540B2C" w:rsidRDefault="00E65BD9" w:rsidP="00E65BD9">
            <w:pPr>
              <w:spacing w:after="120"/>
              <w:jc w:val="both"/>
              <w:rPr>
                <w:rFonts w:ascii="72" w:hAnsi="72" w:cs="72"/>
                <w:bCs/>
                <w:sz w:val="22"/>
                <w:szCs w:val="22"/>
              </w:rPr>
            </w:pPr>
            <w:r w:rsidRPr="00540B2C">
              <w:rPr>
                <w:rFonts w:ascii="72" w:hAnsi="72" w:cs="72"/>
                <w:bCs/>
                <w:sz w:val="22"/>
                <w:szCs w:val="22"/>
              </w:rPr>
              <w:lastRenderedPageBreak/>
              <w:t>The provisions of the Bidding Documents shall remain unchanged.</w:t>
            </w:r>
          </w:p>
        </w:tc>
      </w:tr>
      <w:tr w:rsidR="00E65BD9" w:rsidRPr="00540B2C" w14:paraId="6ABDA69D" w14:textId="77777777" w:rsidTr="00E65BD9">
        <w:tc>
          <w:tcPr>
            <w:tcW w:w="606" w:type="dxa"/>
            <w:tcBorders>
              <w:top w:val="single" w:sz="4" w:space="0" w:color="auto"/>
              <w:left w:val="single" w:sz="4" w:space="0" w:color="auto"/>
              <w:right w:val="single" w:sz="4" w:space="0" w:color="auto"/>
            </w:tcBorders>
            <w:shd w:val="clear" w:color="auto" w:fill="auto"/>
          </w:tcPr>
          <w:p w14:paraId="6607EEE3" w14:textId="77777777" w:rsidR="00E65BD9" w:rsidRPr="008C5D9C" w:rsidRDefault="00E65BD9" w:rsidP="00E65BD9">
            <w:pPr>
              <w:pStyle w:val="ListParagraph"/>
              <w:numPr>
                <w:ilvl w:val="0"/>
                <w:numId w:val="32"/>
              </w:numPr>
              <w:spacing w:after="120"/>
              <w:ind w:left="480" w:hanging="480"/>
              <w:rPr>
                <w:rFonts w:ascii="72" w:hAnsi="72" w:cs="72"/>
                <w:bCs/>
                <w:sz w:val="22"/>
                <w:szCs w:val="22"/>
              </w:rPr>
            </w:pPr>
          </w:p>
        </w:tc>
        <w:tc>
          <w:tcPr>
            <w:tcW w:w="2126" w:type="dxa"/>
            <w:tcBorders>
              <w:left w:val="single" w:sz="4" w:space="0" w:color="auto"/>
              <w:right w:val="single" w:sz="4" w:space="0" w:color="auto"/>
            </w:tcBorders>
            <w:shd w:val="clear" w:color="auto" w:fill="auto"/>
          </w:tcPr>
          <w:p w14:paraId="59646CBB" w14:textId="0DA41050" w:rsidR="00E65BD9" w:rsidRPr="00540B2C" w:rsidRDefault="00E65BD9" w:rsidP="00E65BD9">
            <w:pPr>
              <w:autoSpaceDE w:val="0"/>
              <w:autoSpaceDN w:val="0"/>
              <w:adjustRightInd w:val="0"/>
              <w:spacing w:after="120"/>
              <w:jc w:val="both"/>
              <w:rPr>
                <w:rFonts w:ascii="72" w:hAnsi="72" w:cs="72"/>
                <w:sz w:val="22"/>
                <w:szCs w:val="22"/>
              </w:rPr>
            </w:pPr>
            <w:r w:rsidRPr="00E65BD9">
              <w:rPr>
                <w:rFonts w:ascii="72" w:hAnsi="72" w:cs="72"/>
                <w:sz w:val="22"/>
                <w:szCs w:val="22"/>
              </w:rPr>
              <w:t>General</w:t>
            </w:r>
          </w:p>
        </w:tc>
        <w:tc>
          <w:tcPr>
            <w:tcW w:w="4463" w:type="dxa"/>
            <w:tcBorders>
              <w:left w:val="single" w:sz="4" w:space="0" w:color="auto"/>
              <w:right w:val="single" w:sz="4" w:space="0" w:color="auto"/>
            </w:tcBorders>
          </w:tcPr>
          <w:p w14:paraId="7CAC1BD8" w14:textId="0B6534CF" w:rsidR="00E65BD9" w:rsidRPr="00540B2C" w:rsidRDefault="00E65BD9" w:rsidP="00E65BD9">
            <w:pPr>
              <w:autoSpaceDE w:val="0"/>
              <w:autoSpaceDN w:val="0"/>
              <w:adjustRightInd w:val="0"/>
              <w:spacing w:after="120"/>
              <w:jc w:val="both"/>
              <w:rPr>
                <w:rFonts w:ascii="72" w:hAnsi="72" w:cs="72"/>
                <w:sz w:val="22"/>
                <w:szCs w:val="22"/>
              </w:rPr>
            </w:pPr>
            <w:r w:rsidRPr="00E65BD9">
              <w:rPr>
                <w:rFonts w:ascii="72" w:hAnsi="72" w:cs="72"/>
                <w:sz w:val="22"/>
                <w:szCs w:val="22"/>
              </w:rPr>
              <w:t>Delay in land handover/ ROW- issue not attributable to Contractor</w:t>
            </w:r>
          </w:p>
        </w:tc>
        <w:tc>
          <w:tcPr>
            <w:tcW w:w="4680" w:type="dxa"/>
            <w:tcBorders>
              <w:top w:val="single" w:sz="4" w:space="0" w:color="auto"/>
              <w:left w:val="single" w:sz="4" w:space="0" w:color="auto"/>
              <w:bottom w:val="single" w:sz="4" w:space="0" w:color="auto"/>
              <w:right w:val="single" w:sz="4" w:space="0" w:color="auto"/>
            </w:tcBorders>
            <w:vAlign w:val="center"/>
          </w:tcPr>
          <w:p w14:paraId="06AD5A85" w14:textId="77777777" w:rsidR="00E65BD9" w:rsidRPr="00E65BD9" w:rsidRDefault="00E65BD9" w:rsidP="00E65BD9">
            <w:pPr>
              <w:spacing w:after="120"/>
              <w:jc w:val="both"/>
              <w:rPr>
                <w:rFonts w:ascii="72" w:hAnsi="72" w:cs="72"/>
                <w:sz w:val="22"/>
                <w:szCs w:val="22"/>
                <w:lang w:eastAsia="en-IN"/>
              </w:rPr>
            </w:pPr>
            <w:r w:rsidRPr="00E65BD9">
              <w:rPr>
                <w:rFonts w:ascii="72" w:hAnsi="72" w:cs="72"/>
                <w:sz w:val="22"/>
                <w:szCs w:val="22"/>
                <w:lang w:eastAsia="en-IN"/>
              </w:rPr>
              <w:t>We request to consider delay in Delay in land handover/ ROW issue for the reasons not attributable to Contractor as suspension period and below terms should be followed for this period:</w:t>
            </w:r>
          </w:p>
          <w:p w14:paraId="437658AA" w14:textId="77777777" w:rsidR="00E65BD9" w:rsidRPr="00E65BD9" w:rsidRDefault="00E65BD9" w:rsidP="00E65BD9">
            <w:pPr>
              <w:spacing w:after="120"/>
              <w:jc w:val="both"/>
              <w:rPr>
                <w:rFonts w:ascii="72" w:hAnsi="72" w:cs="72"/>
                <w:sz w:val="22"/>
                <w:szCs w:val="22"/>
                <w:lang w:eastAsia="en-IN"/>
              </w:rPr>
            </w:pPr>
          </w:p>
          <w:p w14:paraId="2E343C03" w14:textId="77777777" w:rsidR="00E65BD9" w:rsidRPr="00E65BD9" w:rsidRDefault="00E65BD9" w:rsidP="00E65BD9">
            <w:pPr>
              <w:spacing w:after="120"/>
              <w:jc w:val="both"/>
              <w:rPr>
                <w:rFonts w:ascii="72" w:hAnsi="72" w:cs="72"/>
                <w:sz w:val="22"/>
                <w:szCs w:val="22"/>
                <w:lang w:eastAsia="en-IN"/>
              </w:rPr>
            </w:pPr>
            <w:r w:rsidRPr="00E65BD9">
              <w:rPr>
                <w:rFonts w:ascii="72" w:hAnsi="72" w:cs="72"/>
                <w:sz w:val="22"/>
                <w:szCs w:val="22"/>
                <w:lang w:eastAsia="en-IN"/>
              </w:rPr>
              <w:t>a)</w:t>
            </w:r>
            <w:r w:rsidRPr="00E65BD9">
              <w:rPr>
                <w:rFonts w:ascii="72" w:hAnsi="72" w:cs="72"/>
                <w:sz w:val="22"/>
                <w:szCs w:val="22"/>
                <w:lang w:eastAsia="en-IN"/>
              </w:rPr>
              <w:tab/>
              <w:t xml:space="preserve">“If the total period of all such suspension exceeds thirty days, the Contractor shall, in addition be entitled to compensation, as the Engineer-in-Charge may consider reasonable, in respect of salaries and/or wages paid by the Contractor to his employees and </w:t>
            </w:r>
            <w:proofErr w:type="spellStart"/>
            <w:r w:rsidRPr="00E65BD9">
              <w:rPr>
                <w:rFonts w:ascii="72" w:hAnsi="72" w:cs="72"/>
                <w:sz w:val="22"/>
                <w:szCs w:val="22"/>
                <w:lang w:eastAsia="en-IN"/>
              </w:rPr>
              <w:t>labour</w:t>
            </w:r>
            <w:proofErr w:type="spellEnd"/>
            <w:r w:rsidRPr="00E65BD9">
              <w:rPr>
                <w:rFonts w:ascii="72" w:hAnsi="72" w:cs="72"/>
                <w:sz w:val="22"/>
                <w:szCs w:val="22"/>
                <w:lang w:eastAsia="en-IN"/>
              </w:rPr>
              <w:t xml:space="preserve"> and hired contractor’s </w:t>
            </w:r>
            <w:proofErr w:type="spellStart"/>
            <w:r w:rsidRPr="00E65BD9">
              <w:rPr>
                <w:rFonts w:ascii="72" w:hAnsi="72" w:cs="72"/>
                <w:sz w:val="22"/>
                <w:szCs w:val="22"/>
                <w:lang w:eastAsia="en-IN"/>
              </w:rPr>
              <w:t>equipments</w:t>
            </w:r>
            <w:proofErr w:type="spellEnd"/>
            <w:r w:rsidRPr="00E65BD9">
              <w:rPr>
                <w:rFonts w:ascii="72" w:hAnsi="72" w:cs="72"/>
                <w:sz w:val="22"/>
                <w:szCs w:val="22"/>
                <w:lang w:eastAsia="en-IN"/>
              </w:rPr>
              <w:t xml:space="preserve"> at Site remaining idle during the period of suspension, adding thereto 5% of the sum of the compensation, for suspension exceeding 30 days and not exceeding 90 days to cover indirect expenses of the Contractor, provided the Contractor submits his </w:t>
            </w:r>
            <w:r w:rsidRPr="00E65BD9">
              <w:rPr>
                <w:rFonts w:ascii="72" w:hAnsi="72" w:cs="72"/>
                <w:sz w:val="22"/>
                <w:szCs w:val="22"/>
                <w:lang w:eastAsia="en-IN"/>
              </w:rPr>
              <w:lastRenderedPageBreak/>
              <w:t>claim supported by details to the Engineer-In-Charge within 14 days of the expiry of the period of suspension.”</w:t>
            </w:r>
          </w:p>
          <w:p w14:paraId="24EF1928" w14:textId="77777777" w:rsidR="00E65BD9" w:rsidRPr="00E65BD9" w:rsidRDefault="00E65BD9" w:rsidP="00E65BD9">
            <w:pPr>
              <w:spacing w:after="120"/>
              <w:jc w:val="both"/>
              <w:rPr>
                <w:rFonts w:ascii="72" w:hAnsi="72" w:cs="72"/>
                <w:sz w:val="22"/>
                <w:szCs w:val="22"/>
                <w:lang w:eastAsia="en-IN"/>
              </w:rPr>
            </w:pPr>
          </w:p>
          <w:p w14:paraId="03A4D3C0" w14:textId="77777777" w:rsidR="00E65BD9" w:rsidRPr="00E65BD9" w:rsidRDefault="00E65BD9" w:rsidP="00E65BD9">
            <w:pPr>
              <w:spacing w:after="120"/>
              <w:jc w:val="both"/>
              <w:rPr>
                <w:rFonts w:ascii="72" w:hAnsi="72" w:cs="72"/>
                <w:sz w:val="22"/>
                <w:szCs w:val="22"/>
                <w:lang w:eastAsia="en-IN"/>
              </w:rPr>
            </w:pPr>
            <w:r w:rsidRPr="00E65BD9">
              <w:rPr>
                <w:rFonts w:ascii="72" w:hAnsi="72" w:cs="72"/>
                <w:sz w:val="22"/>
                <w:szCs w:val="22"/>
                <w:lang w:eastAsia="en-IN"/>
              </w:rPr>
              <w:t>b)</w:t>
            </w:r>
            <w:r w:rsidRPr="00E65BD9">
              <w:rPr>
                <w:rFonts w:ascii="72" w:hAnsi="72" w:cs="72"/>
                <w:sz w:val="22"/>
                <w:szCs w:val="22"/>
                <w:lang w:eastAsia="en-IN"/>
              </w:rPr>
              <w:tab/>
              <w:t>If, by virtue of a suspension order given by the Employer, other than by reason of the Contractor’s default or breach of the Contract, the Contractor’s performance of any of its obligations is suspended for an aggregate period of more than ninety (90) days, then at any time thereafter and provided that at that time such performance is still suspended, the Contractor may give a notice to the Employer requiring that the Employer shall, within twenty-eight (28) days of receipt of the notice, order the resumption of such performance or order a change excluding the performance of the suspended obligations from the Contract.</w:t>
            </w:r>
          </w:p>
          <w:p w14:paraId="655C1369" w14:textId="77777777" w:rsidR="00E65BD9" w:rsidRPr="00E65BD9" w:rsidRDefault="00E65BD9" w:rsidP="00E65BD9">
            <w:pPr>
              <w:spacing w:after="120"/>
              <w:jc w:val="both"/>
              <w:rPr>
                <w:rFonts w:ascii="72" w:hAnsi="72" w:cs="72"/>
                <w:sz w:val="22"/>
                <w:szCs w:val="22"/>
                <w:lang w:eastAsia="en-IN"/>
              </w:rPr>
            </w:pPr>
          </w:p>
          <w:p w14:paraId="71B52C78" w14:textId="186198DC" w:rsidR="00E65BD9" w:rsidRPr="00E65BD9" w:rsidRDefault="00E65BD9" w:rsidP="00E65BD9">
            <w:pPr>
              <w:spacing w:after="120"/>
              <w:jc w:val="both"/>
              <w:rPr>
                <w:rFonts w:ascii="72" w:hAnsi="72" w:cs="72"/>
                <w:sz w:val="22"/>
                <w:szCs w:val="22"/>
                <w:lang w:eastAsia="en-IN"/>
              </w:rPr>
            </w:pPr>
            <w:r w:rsidRPr="00E65BD9">
              <w:rPr>
                <w:rFonts w:ascii="72" w:hAnsi="72" w:cs="72"/>
                <w:sz w:val="22"/>
                <w:szCs w:val="22"/>
                <w:lang w:eastAsia="en-IN"/>
              </w:rPr>
              <w:t>If the Employer fails to do so within such period, the Contractor may, by a further notice to the Employer, elect to treat the suspension, where it affects a part only of the Facilities, as a deletion of such part or, where it affects the whole of the Facilities, as termination of the Contract.</w:t>
            </w:r>
          </w:p>
        </w:tc>
        <w:tc>
          <w:tcPr>
            <w:tcW w:w="3065" w:type="dxa"/>
            <w:tcBorders>
              <w:left w:val="single" w:sz="4" w:space="0" w:color="auto"/>
              <w:right w:val="single" w:sz="4" w:space="0" w:color="auto"/>
            </w:tcBorders>
            <w:shd w:val="clear" w:color="auto" w:fill="auto"/>
            <w:vAlign w:val="center"/>
          </w:tcPr>
          <w:p w14:paraId="4E77F34D" w14:textId="158F69C4" w:rsidR="00E65BD9" w:rsidRPr="00540B2C" w:rsidRDefault="00E65BD9" w:rsidP="00E65BD9">
            <w:pPr>
              <w:spacing w:after="120"/>
              <w:jc w:val="both"/>
              <w:rPr>
                <w:rFonts w:ascii="72" w:hAnsi="72" w:cs="72"/>
                <w:bCs/>
                <w:sz w:val="22"/>
                <w:szCs w:val="22"/>
              </w:rPr>
            </w:pPr>
            <w:r>
              <w:rPr>
                <w:rFonts w:ascii="72" w:hAnsi="72" w:cs="72"/>
                <w:bCs/>
                <w:sz w:val="22"/>
                <w:szCs w:val="22"/>
              </w:rPr>
              <w:lastRenderedPageBreak/>
              <w:t>In this regard, p</w:t>
            </w:r>
            <w:r w:rsidRPr="00540B2C">
              <w:rPr>
                <w:rFonts w:ascii="72" w:hAnsi="72" w:cs="72"/>
                <w:bCs/>
                <w:sz w:val="22"/>
                <w:szCs w:val="22"/>
              </w:rPr>
              <w:t xml:space="preserve">rovisions of </w:t>
            </w:r>
            <w:r>
              <w:rPr>
                <w:rFonts w:ascii="72" w:hAnsi="72" w:cs="72"/>
                <w:bCs/>
                <w:sz w:val="22"/>
                <w:szCs w:val="22"/>
              </w:rPr>
              <w:t xml:space="preserve">the </w:t>
            </w:r>
            <w:r w:rsidRPr="00540B2C">
              <w:rPr>
                <w:rFonts w:ascii="72" w:hAnsi="72" w:cs="72"/>
                <w:bCs/>
                <w:sz w:val="22"/>
                <w:szCs w:val="22"/>
              </w:rPr>
              <w:t>Bidding Documents are amply clear and same shall prevail.</w:t>
            </w:r>
          </w:p>
        </w:tc>
      </w:tr>
    </w:tbl>
    <w:p w14:paraId="01815EE9" w14:textId="77777777" w:rsidR="006A6B3D" w:rsidRPr="00540B2C" w:rsidRDefault="006A6B3D" w:rsidP="00AB5EBF">
      <w:pPr>
        <w:tabs>
          <w:tab w:val="left" w:pos="12118"/>
        </w:tabs>
        <w:spacing w:after="120"/>
        <w:rPr>
          <w:rFonts w:ascii="72" w:hAnsi="72" w:cs="72"/>
          <w:sz w:val="22"/>
          <w:szCs w:val="22"/>
        </w:rPr>
      </w:pPr>
    </w:p>
    <w:sectPr w:rsidR="006A6B3D" w:rsidRPr="00540B2C" w:rsidSect="0064245F">
      <w:headerReference w:type="default" r:id="rId8"/>
      <w:footerReference w:type="default" r:id="rId9"/>
      <w:pgSz w:w="16834" w:h="11909" w:orient="landscape" w:code="9"/>
      <w:pgMar w:top="864" w:right="654" w:bottom="1080" w:left="1296" w:header="562"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C8BCBA" w14:textId="77777777" w:rsidR="008455A3" w:rsidRDefault="008455A3">
      <w:r>
        <w:separator/>
      </w:r>
    </w:p>
  </w:endnote>
  <w:endnote w:type="continuationSeparator" w:id="0">
    <w:p w14:paraId="1C12AFD9" w14:textId="77777777" w:rsidR="008455A3" w:rsidRDefault="008455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72">
    <w:altName w:val="Calibri"/>
    <w:panose1 w:val="020B0503030000000003"/>
    <w:charset w:val="00"/>
    <w:family w:val="swiss"/>
    <w:pitch w:val="variable"/>
    <w:sig w:usb0="A00002EF" w:usb1="5000205B" w:usb2="00000008"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128444"/>
      <w:docPartObj>
        <w:docPartGallery w:val="Page Numbers (Bottom of Page)"/>
        <w:docPartUnique/>
      </w:docPartObj>
    </w:sdtPr>
    <w:sdtEndPr/>
    <w:sdtContent>
      <w:sdt>
        <w:sdtPr>
          <w:id w:val="1728636285"/>
          <w:docPartObj>
            <w:docPartGallery w:val="Page Numbers (Top of Page)"/>
            <w:docPartUnique/>
          </w:docPartObj>
        </w:sdtPr>
        <w:sdtEndPr/>
        <w:sdtContent>
          <w:p w14:paraId="733637DC" w14:textId="143DDE35" w:rsidR="00BE43C5" w:rsidRDefault="00BE43C5">
            <w:pPr>
              <w:pStyle w:val="Footer"/>
              <w:jc w:val="center"/>
            </w:pPr>
            <w:r>
              <w:t xml:space="preserve">Page </w:t>
            </w:r>
            <w:r>
              <w:rPr>
                <w:b/>
                <w:bCs/>
              </w:rPr>
              <w:fldChar w:fldCharType="begin"/>
            </w:r>
            <w:r>
              <w:rPr>
                <w:b/>
                <w:bCs/>
              </w:rPr>
              <w:instrText xml:space="preserve"> PAGE </w:instrText>
            </w:r>
            <w:r>
              <w:rPr>
                <w:b/>
                <w:bCs/>
              </w:rPr>
              <w:fldChar w:fldCharType="separate"/>
            </w:r>
            <w:r w:rsidR="0080155F">
              <w:rPr>
                <w:b/>
                <w:bCs/>
                <w:noProof/>
              </w:rPr>
              <w:t>1</w:t>
            </w:r>
            <w:r>
              <w:rPr>
                <w:b/>
                <w:bCs/>
              </w:rPr>
              <w:fldChar w:fldCharType="end"/>
            </w:r>
            <w:r>
              <w:t xml:space="preserve"> of </w:t>
            </w:r>
            <w:r>
              <w:rPr>
                <w:b/>
                <w:bCs/>
              </w:rPr>
              <w:fldChar w:fldCharType="begin"/>
            </w:r>
            <w:r>
              <w:rPr>
                <w:b/>
                <w:bCs/>
              </w:rPr>
              <w:instrText xml:space="preserve"> NUMPAGES  </w:instrText>
            </w:r>
            <w:r>
              <w:rPr>
                <w:b/>
                <w:bCs/>
              </w:rPr>
              <w:fldChar w:fldCharType="separate"/>
            </w:r>
            <w:r w:rsidR="0080155F">
              <w:rPr>
                <w:b/>
                <w:bCs/>
                <w:noProof/>
              </w:rPr>
              <w:t>1</w:t>
            </w:r>
            <w:r>
              <w:rPr>
                <w:b/>
                <w:bCs/>
              </w:rPr>
              <w:fldChar w:fldCharType="end"/>
            </w:r>
          </w:p>
        </w:sdtContent>
      </w:sdt>
    </w:sdtContent>
  </w:sdt>
  <w:p w14:paraId="67392DF7" w14:textId="77777777" w:rsidR="00BE43C5" w:rsidRDefault="00BE43C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F3CD30" w14:textId="77777777" w:rsidR="008455A3" w:rsidRDefault="008455A3">
      <w:r>
        <w:separator/>
      </w:r>
    </w:p>
  </w:footnote>
  <w:footnote w:type="continuationSeparator" w:id="0">
    <w:p w14:paraId="38AA844F" w14:textId="77777777" w:rsidR="008455A3" w:rsidRDefault="008455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E23D20" w14:textId="6B1399C1" w:rsidR="00B66EAF" w:rsidRPr="00871FEA" w:rsidRDefault="00421C3B" w:rsidP="00B66EAF">
    <w:pPr>
      <w:pStyle w:val="Header"/>
      <w:jc w:val="both"/>
      <w:rPr>
        <w:rFonts w:ascii="72" w:hAnsi="72" w:cs="72"/>
        <w:b/>
        <w:bCs/>
        <w:sz w:val="22"/>
        <w:szCs w:val="22"/>
        <w:u w:val="single"/>
      </w:rPr>
    </w:pPr>
    <w:r w:rsidRPr="003007BF">
      <w:rPr>
        <w:rFonts w:ascii="72" w:hAnsi="72" w:cs="72"/>
        <w:b/>
        <w:bCs/>
        <w:sz w:val="22"/>
        <w:szCs w:val="22"/>
      </w:rPr>
      <w:t>Clarification</w:t>
    </w:r>
    <w:r w:rsidR="00B45A86" w:rsidRPr="003007BF">
      <w:rPr>
        <w:rFonts w:ascii="72" w:hAnsi="72" w:cs="72"/>
        <w:b/>
        <w:bCs/>
        <w:sz w:val="22"/>
        <w:szCs w:val="22"/>
      </w:rPr>
      <w:t xml:space="preserve"> No.</w:t>
    </w:r>
    <w:r w:rsidRPr="003007BF">
      <w:rPr>
        <w:rFonts w:ascii="72" w:hAnsi="72" w:cs="72"/>
        <w:b/>
        <w:bCs/>
        <w:sz w:val="22"/>
        <w:szCs w:val="22"/>
      </w:rPr>
      <w:t xml:space="preserve"> </w:t>
    </w:r>
    <w:r w:rsidR="00654309">
      <w:rPr>
        <w:rFonts w:ascii="72" w:hAnsi="72" w:cs="72"/>
        <w:b/>
        <w:bCs/>
        <w:sz w:val="22"/>
        <w:szCs w:val="22"/>
      </w:rPr>
      <w:t>–</w:t>
    </w:r>
    <w:r w:rsidRPr="003007BF">
      <w:rPr>
        <w:rFonts w:ascii="72" w:hAnsi="72" w:cs="72"/>
        <w:b/>
        <w:bCs/>
        <w:sz w:val="22"/>
        <w:szCs w:val="22"/>
      </w:rPr>
      <w:t xml:space="preserve"> </w:t>
    </w:r>
    <w:r w:rsidR="0049482F" w:rsidRPr="003007BF">
      <w:rPr>
        <w:rFonts w:ascii="72" w:hAnsi="72" w:cs="72"/>
        <w:b/>
        <w:bCs/>
        <w:sz w:val="22"/>
        <w:szCs w:val="22"/>
      </w:rPr>
      <w:t>0</w:t>
    </w:r>
    <w:r w:rsidR="00871FEA">
      <w:rPr>
        <w:rFonts w:ascii="72" w:hAnsi="72" w:cs="72"/>
        <w:b/>
        <w:bCs/>
        <w:sz w:val="22"/>
        <w:szCs w:val="22"/>
      </w:rPr>
      <w:t>1</w:t>
    </w:r>
    <w:r w:rsidR="00654309">
      <w:rPr>
        <w:rFonts w:ascii="72" w:hAnsi="72" w:cs="72"/>
        <w:b/>
        <w:bCs/>
        <w:sz w:val="22"/>
        <w:szCs w:val="22"/>
      </w:rPr>
      <w:t xml:space="preserve"> (Commercial)</w:t>
    </w:r>
    <w:r w:rsidRPr="003007BF">
      <w:rPr>
        <w:rFonts w:ascii="72" w:hAnsi="72" w:cs="72"/>
        <w:b/>
        <w:bCs/>
        <w:sz w:val="22"/>
        <w:szCs w:val="22"/>
      </w:rPr>
      <w:t xml:space="preserve"> </w:t>
    </w:r>
    <w:r w:rsidR="0049482F" w:rsidRPr="003007BF">
      <w:rPr>
        <w:rFonts w:ascii="72" w:hAnsi="72" w:cs="72"/>
        <w:b/>
        <w:bCs/>
        <w:sz w:val="22"/>
        <w:szCs w:val="22"/>
        <w:lang w:eastAsia="en-IN"/>
      </w:rPr>
      <w:t xml:space="preserve">dated </w:t>
    </w:r>
    <w:r w:rsidR="00490079" w:rsidRPr="00490079">
      <w:rPr>
        <w:rFonts w:ascii="72" w:hAnsi="72" w:cs="72"/>
        <w:b/>
        <w:bCs/>
        <w:sz w:val="22"/>
        <w:szCs w:val="22"/>
        <w:lang w:eastAsia="en-IN"/>
      </w:rPr>
      <w:t>17</w:t>
    </w:r>
    <w:r w:rsidR="0049482F" w:rsidRPr="00490079">
      <w:rPr>
        <w:rFonts w:ascii="72" w:hAnsi="72" w:cs="72"/>
        <w:b/>
        <w:bCs/>
        <w:sz w:val="22"/>
        <w:szCs w:val="22"/>
        <w:lang w:eastAsia="en-IN"/>
      </w:rPr>
      <w:t>/</w:t>
    </w:r>
    <w:r w:rsidR="00B66EAF" w:rsidRPr="00490079">
      <w:rPr>
        <w:rFonts w:ascii="72" w:hAnsi="72" w:cs="72"/>
        <w:b/>
        <w:bCs/>
        <w:sz w:val="22"/>
        <w:szCs w:val="22"/>
        <w:lang w:eastAsia="en-IN"/>
      </w:rPr>
      <w:t>11</w:t>
    </w:r>
    <w:r w:rsidR="0049482F" w:rsidRPr="00490079">
      <w:rPr>
        <w:rFonts w:ascii="72" w:hAnsi="72" w:cs="72"/>
        <w:b/>
        <w:bCs/>
        <w:sz w:val="22"/>
        <w:szCs w:val="22"/>
        <w:lang w:eastAsia="en-IN"/>
      </w:rPr>
      <w:t>/2023</w:t>
    </w:r>
    <w:r w:rsidR="0049482F" w:rsidRPr="003007BF">
      <w:rPr>
        <w:rFonts w:ascii="72" w:hAnsi="72" w:cs="72"/>
        <w:b/>
        <w:bCs/>
        <w:sz w:val="22"/>
        <w:szCs w:val="22"/>
        <w:lang w:eastAsia="en-IN"/>
      </w:rPr>
      <w:t xml:space="preserve"> </w:t>
    </w:r>
    <w:r w:rsidR="00B66EAF" w:rsidRPr="007B0D5F">
      <w:rPr>
        <w:rFonts w:ascii="72" w:hAnsi="72" w:cs="72"/>
        <w:sz w:val="22"/>
        <w:szCs w:val="22"/>
        <w:lang w:eastAsia="en-IN"/>
      </w:rPr>
      <w:t xml:space="preserve">to the Bidding Documents of </w:t>
    </w:r>
    <w:r w:rsidR="00B66EAF" w:rsidRPr="003974BE">
      <w:rPr>
        <w:rFonts w:ascii="72" w:hAnsi="72" w:cs="72"/>
        <w:b/>
        <w:bCs/>
        <w:sz w:val="22"/>
        <w:szCs w:val="22"/>
      </w:rPr>
      <w:t>765kV GIS Substation Package SS-118</w:t>
    </w:r>
    <w:r w:rsidR="00B66EAF" w:rsidRPr="003974BE">
      <w:rPr>
        <w:rFonts w:ascii="72" w:hAnsi="72" w:cs="72"/>
        <w:sz w:val="22"/>
        <w:szCs w:val="22"/>
      </w:rPr>
      <w:t xml:space="preserve"> for a) Extn. Of 765/400 kV Maheshwaram (PG) S/s (GIS) associated with ‘Augmentation of transformation capacity by 1X1500MVA (3rd), 765/400kV ICT at Maheshwaram (PG) substation in Telangana’, b) Extn. Of 765/400kV KPS-3 GIS associated with ‘Transmission System for evacuation of Power from potential renewable energy zone in </w:t>
    </w:r>
    <w:proofErr w:type="spellStart"/>
    <w:r w:rsidR="00B66EAF" w:rsidRPr="003974BE">
      <w:rPr>
        <w:rFonts w:ascii="72" w:hAnsi="72" w:cs="72"/>
        <w:sz w:val="22"/>
        <w:szCs w:val="22"/>
      </w:rPr>
      <w:t>Khavda</w:t>
    </w:r>
    <w:proofErr w:type="spellEnd"/>
    <w:r w:rsidR="00B66EAF" w:rsidRPr="003974BE">
      <w:rPr>
        <w:rFonts w:ascii="72" w:hAnsi="72" w:cs="72"/>
        <w:sz w:val="22"/>
        <w:szCs w:val="22"/>
      </w:rPr>
      <w:t xml:space="preserve"> area of Gujarat under Phase-IV (7GW): Part E3’, c) Extn. Of 765/400kV </w:t>
    </w:r>
    <w:proofErr w:type="spellStart"/>
    <w:r w:rsidR="00B66EAF" w:rsidRPr="003974BE">
      <w:rPr>
        <w:rFonts w:ascii="72" w:hAnsi="72" w:cs="72"/>
        <w:sz w:val="22"/>
        <w:szCs w:val="22"/>
      </w:rPr>
      <w:t>Padghe</w:t>
    </w:r>
    <w:proofErr w:type="spellEnd"/>
    <w:r w:rsidR="00B66EAF" w:rsidRPr="003974BE">
      <w:rPr>
        <w:rFonts w:ascii="72" w:hAnsi="72" w:cs="72"/>
        <w:sz w:val="22"/>
        <w:szCs w:val="22"/>
      </w:rPr>
      <w:t xml:space="preserve"> (PG) GIS associated with ‘Transmission System for evacuation of Power from potential renewable energy zone in </w:t>
    </w:r>
    <w:proofErr w:type="spellStart"/>
    <w:r w:rsidR="00B66EAF" w:rsidRPr="003974BE">
      <w:rPr>
        <w:rFonts w:ascii="72" w:hAnsi="72" w:cs="72"/>
        <w:sz w:val="22"/>
        <w:szCs w:val="22"/>
      </w:rPr>
      <w:t>Khavda</w:t>
    </w:r>
    <w:proofErr w:type="spellEnd"/>
    <w:r w:rsidR="00B66EAF" w:rsidRPr="003974BE">
      <w:rPr>
        <w:rFonts w:ascii="72" w:hAnsi="72" w:cs="72"/>
        <w:sz w:val="22"/>
        <w:szCs w:val="22"/>
      </w:rPr>
      <w:t xml:space="preserve"> area of Gujarat under Phase-IV (7GW): Part E4’, and d) Extn. of 220kV </w:t>
    </w:r>
    <w:proofErr w:type="spellStart"/>
    <w:r w:rsidR="00B66EAF" w:rsidRPr="003974BE">
      <w:rPr>
        <w:rFonts w:ascii="72" w:hAnsi="72" w:cs="72"/>
        <w:sz w:val="22"/>
        <w:szCs w:val="22"/>
      </w:rPr>
      <w:t>Raigarh</w:t>
    </w:r>
    <w:proofErr w:type="spellEnd"/>
    <w:r w:rsidR="00B66EAF" w:rsidRPr="003974BE">
      <w:rPr>
        <w:rFonts w:ascii="72" w:hAnsi="72" w:cs="72"/>
        <w:sz w:val="22"/>
        <w:szCs w:val="22"/>
      </w:rPr>
      <w:t xml:space="preserve"> S/S (with GIS bays) under ‘Consultancy services to CSPTCL’</w:t>
    </w:r>
  </w:p>
  <w:p w14:paraId="6C4FE8C3" w14:textId="77777777" w:rsidR="00B66EAF" w:rsidRPr="00871FEA" w:rsidRDefault="00B66EAF" w:rsidP="00B66EAF">
    <w:pPr>
      <w:pStyle w:val="Header"/>
      <w:jc w:val="both"/>
      <w:rPr>
        <w:rFonts w:ascii="72" w:hAnsi="72" w:cs="72"/>
        <w:b/>
        <w:bCs/>
        <w:sz w:val="22"/>
        <w:szCs w:val="22"/>
        <w:u w:val="single"/>
      </w:rPr>
    </w:pPr>
    <w:r w:rsidRPr="00871FEA">
      <w:rPr>
        <w:rFonts w:ascii="72" w:hAnsi="72" w:cs="72"/>
        <w:b/>
        <w:bCs/>
        <w:sz w:val="22"/>
        <w:szCs w:val="22"/>
        <w:u w:val="single"/>
      </w:rPr>
      <w:t xml:space="preserve">Spec. No.:   </w:t>
    </w:r>
    <w:r w:rsidRPr="003974BE">
      <w:rPr>
        <w:rFonts w:ascii="72" w:hAnsi="72" w:cs="72"/>
        <w:b/>
        <w:bCs/>
        <w:sz w:val="22"/>
        <w:szCs w:val="22"/>
        <w:u w:val="single"/>
      </w:rPr>
      <w:t>CC/NT/W-GIS/DOM/A00/23/10675</w:t>
    </w:r>
  </w:p>
  <w:p w14:paraId="28BAE9B2" w14:textId="50A16FA8" w:rsidR="00D07402" w:rsidRPr="003007BF" w:rsidRDefault="00D07402" w:rsidP="00B66EAF">
    <w:pPr>
      <w:pStyle w:val="Header"/>
      <w:jc w:val="both"/>
      <w:rPr>
        <w:rFonts w:ascii="72" w:hAnsi="72" w:cs="72"/>
        <w:sz w:val="22"/>
        <w:szCs w:val="22"/>
        <w:lang w:val="en-IN" w:eastAsia="en-I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05D21B9"/>
    <w:multiLevelType w:val="multilevel"/>
    <w:tmpl w:val="3A345F38"/>
    <w:lvl w:ilvl="0">
      <w:start w:val="2"/>
      <w:numFmt w:val="decimal"/>
      <w:lvlText w:val="%1."/>
      <w:lvlJc w:val="left"/>
      <w:pPr>
        <w:tabs>
          <w:tab w:val="num" w:pos="0"/>
        </w:tabs>
        <w:ind w:left="480" w:hanging="480"/>
      </w:pPr>
    </w:lvl>
    <w:lvl w:ilvl="1">
      <w:start w:val="2"/>
      <w:numFmt w:val="decimal"/>
      <w:lvlText w:val="%2."/>
      <w:lvlJc w:val="left"/>
      <w:pPr>
        <w:tabs>
          <w:tab w:val="num" w:pos="720"/>
        </w:tabs>
        <w:ind w:left="1200" w:hanging="480"/>
      </w:pPr>
    </w:lvl>
    <w:lvl w:ilvl="2">
      <w:start w:val="2"/>
      <w:numFmt w:val="decimal"/>
      <w:lvlText w:val="%3."/>
      <w:lvlJc w:val="left"/>
      <w:pPr>
        <w:tabs>
          <w:tab w:val="num" w:pos="1440"/>
        </w:tabs>
        <w:ind w:left="1920" w:hanging="480"/>
      </w:pPr>
    </w:lvl>
    <w:lvl w:ilvl="3">
      <w:start w:val="2"/>
      <w:numFmt w:val="decimal"/>
      <w:lvlText w:val="%4."/>
      <w:lvlJc w:val="left"/>
      <w:pPr>
        <w:tabs>
          <w:tab w:val="num" w:pos="2160"/>
        </w:tabs>
        <w:ind w:left="2640" w:hanging="480"/>
      </w:pPr>
    </w:lvl>
    <w:lvl w:ilvl="4">
      <w:start w:val="2"/>
      <w:numFmt w:val="decimal"/>
      <w:lvlText w:val="%5."/>
      <w:lvlJc w:val="left"/>
      <w:pPr>
        <w:tabs>
          <w:tab w:val="num" w:pos="2880"/>
        </w:tabs>
        <w:ind w:left="3360" w:hanging="480"/>
      </w:pPr>
    </w:lvl>
    <w:lvl w:ilvl="5">
      <w:start w:val="2"/>
      <w:numFmt w:val="decimal"/>
      <w:lvlText w:val="%6."/>
      <w:lvlJc w:val="left"/>
      <w:pPr>
        <w:tabs>
          <w:tab w:val="num" w:pos="3600"/>
        </w:tabs>
        <w:ind w:left="4080" w:hanging="480"/>
      </w:pPr>
    </w:lvl>
    <w:lvl w:ilvl="6">
      <w:start w:val="2"/>
      <w:numFmt w:val="decimal"/>
      <w:lvlText w:val="%7."/>
      <w:lvlJc w:val="left"/>
      <w:pPr>
        <w:tabs>
          <w:tab w:val="num" w:pos="4320"/>
        </w:tabs>
        <w:ind w:left="4800" w:hanging="480"/>
      </w:pPr>
    </w:lvl>
    <w:lvl w:ilvl="7">
      <w:numFmt w:val="decimal"/>
      <w:lvlText w:val=""/>
      <w:lvlJc w:val="left"/>
    </w:lvl>
    <w:lvl w:ilvl="8">
      <w:numFmt w:val="decimal"/>
      <w:lvlText w:val=""/>
      <w:lvlJc w:val="left"/>
    </w:lvl>
  </w:abstractNum>
  <w:abstractNum w:abstractNumId="1" w15:restartNumberingAfterBreak="0">
    <w:nsid w:val="048B6AE8"/>
    <w:multiLevelType w:val="hybridMultilevel"/>
    <w:tmpl w:val="0ECE365E"/>
    <w:lvl w:ilvl="0" w:tplc="AFE0A088">
      <w:numFmt w:val="bullet"/>
      <w:lvlText w:val=""/>
      <w:lvlJc w:val="left"/>
      <w:pPr>
        <w:ind w:left="420" w:hanging="360"/>
      </w:pPr>
      <w:rPr>
        <w:rFonts w:ascii="Wingdings" w:eastAsiaTheme="minorHAnsi" w:hAnsi="Wingdings" w:cstheme="minorBidi" w:hint="default"/>
        <w:color w:val="auto"/>
      </w:rPr>
    </w:lvl>
    <w:lvl w:ilvl="1" w:tplc="40090003" w:tentative="1">
      <w:start w:val="1"/>
      <w:numFmt w:val="bullet"/>
      <w:lvlText w:val="o"/>
      <w:lvlJc w:val="left"/>
      <w:pPr>
        <w:ind w:left="1140" w:hanging="360"/>
      </w:pPr>
      <w:rPr>
        <w:rFonts w:ascii="Courier New" w:hAnsi="Courier New" w:cs="Courier New" w:hint="default"/>
      </w:rPr>
    </w:lvl>
    <w:lvl w:ilvl="2" w:tplc="40090005" w:tentative="1">
      <w:start w:val="1"/>
      <w:numFmt w:val="bullet"/>
      <w:lvlText w:val=""/>
      <w:lvlJc w:val="left"/>
      <w:pPr>
        <w:ind w:left="1860" w:hanging="360"/>
      </w:pPr>
      <w:rPr>
        <w:rFonts w:ascii="Wingdings" w:hAnsi="Wingdings" w:hint="default"/>
      </w:rPr>
    </w:lvl>
    <w:lvl w:ilvl="3" w:tplc="40090001" w:tentative="1">
      <w:start w:val="1"/>
      <w:numFmt w:val="bullet"/>
      <w:lvlText w:val=""/>
      <w:lvlJc w:val="left"/>
      <w:pPr>
        <w:ind w:left="2580" w:hanging="360"/>
      </w:pPr>
      <w:rPr>
        <w:rFonts w:ascii="Symbol" w:hAnsi="Symbol" w:hint="default"/>
      </w:rPr>
    </w:lvl>
    <w:lvl w:ilvl="4" w:tplc="40090003" w:tentative="1">
      <w:start w:val="1"/>
      <w:numFmt w:val="bullet"/>
      <w:lvlText w:val="o"/>
      <w:lvlJc w:val="left"/>
      <w:pPr>
        <w:ind w:left="3300" w:hanging="360"/>
      </w:pPr>
      <w:rPr>
        <w:rFonts w:ascii="Courier New" w:hAnsi="Courier New" w:cs="Courier New" w:hint="default"/>
      </w:rPr>
    </w:lvl>
    <w:lvl w:ilvl="5" w:tplc="40090005" w:tentative="1">
      <w:start w:val="1"/>
      <w:numFmt w:val="bullet"/>
      <w:lvlText w:val=""/>
      <w:lvlJc w:val="left"/>
      <w:pPr>
        <w:ind w:left="4020" w:hanging="360"/>
      </w:pPr>
      <w:rPr>
        <w:rFonts w:ascii="Wingdings" w:hAnsi="Wingdings" w:hint="default"/>
      </w:rPr>
    </w:lvl>
    <w:lvl w:ilvl="6" w:tplc="40090001" w:tentative="1">
      <w:start w:val="1"/>
      <w:numFmt w:val="bullet"/>
      <w:lvlText w:val=""/>
      <w:lvlJc w:val="left"/>
      <w:pPr>
        <w:ind w:left="4740" w:hanging="360"/>
      </w:pPr>
      <w:rPr>
        <w:rFonts w:ascii="Symbol" w:hAnsi="Symbol" w:hint="default"/>
      </w:rPr>
    </w:lvl>
    <w:lvl w:ilvl="7" w:tplc="40090003" w:tentative="1">
      <w:start w:val="1"/>
      <w:numFmt w:val="bullet"/>
      <w:lvlText w:val="o"/>
      <w:lvlJc w:val="left"/>
      <w:pPr>
        <w:ind w:left="5460" w:hanging="360"/>
      </w:pPr>
      <w:rPr>
        <w:rFonts w:ascii="Courier New" w:hAnsi="Courier New" w:cs="Courier New" w:hint="default"/>
      </w:rPr>
    </w:lvl>
    <w:lvl w:ilvl="8" w:tplc="40090005" w:tentative="1">
      <w:start w:val="1"/>
      <w:numFmt w:val="bullet"/>
      <w:lvlText w:val=""/>
      <w:lvlJc w:val="left"/>
      <w:pPr>
        <w:ind w:left="6180" w:hanging="360"/>
      </w:pPr>
      <w:rPr>
        <w:rFonts w:ascii="Wingdings" w:hAnsi="Wingdings" w:hint="default"/>
      </w:rPr>
    </w:lvl>
  </w:abstractNum>
  <w:abstractNum w:abstractNumId="2" w15:restartNumberingAfterBreak="0">
    <w:nsid w:val="0D052C71"/>
    <w:multiLevelType w:val="hybridMultilevel"/>
    <w:tmpl w:val="C0A2905E"/>
    <w:lvl w:ilvl="0" w:tplc="A210EAC8">
      <w:start w:val="1"/>
      <w:numFmt w:val="lowerRoman"/>
      <w:lvlText w:val="(%1)"/>
      <w:lvlJc w:val="left"/>
      <w:pPr>
        <w:ind w:left="1890" w:hanging="720"/>
      </w:pPr>
      <w:rPr>
        <w:rFonts w:cs="Times New Roman" w:hint="default"/>
      </w:rPr>
    </w:lvl>
    <w:lvl w:ilvl="1" w:tplc="04090019" w:tentative="1">
      <w:start w:val="1"/>
      <w:numFmt w:val="lowerLetter"/>
      <w:lvlText w:val="%2."/>
      <w:lvlJc w:val="left"/>
      <w:pPr>
        <w:ind w:left="1121" w:hanging="360"/>
      </w:pPr>
    </w:lvl>
    <w:lvl w:ilvl="2" w:tplc="0409001B" w:tentative="1">
      <w:start w:val="1"/>
      <w:numFmt w:val="lowerRoman"/>
      <w:lvlText w:val="%3."/>
      <w:lvlJc w:val="right"/>
      <w:pPr>
        <w:ind w:left="1841" w:hanging="180"/>
      </w:pPr>
    </w:lvl>
    <w:lvl w:ilvl="3" w:tplc="0409000F" w:tentative="1">
      <w:start w:val="1"/>
      <w:numFmt w:val="decimal"/>
      <w:lvlText w:val="%4."/>
      <w:lvlJc w:val="left"/>
      <w:pPr>
        <w:ind w:left="2561" w:hanging="360"/>
      </w:pPr>
    </w:lvl>
    <w:lvl w:ilvl="4" w:tplc="04090019" w:tentative="1">
      <w:start w:val="1"/>
      <w:numFmt w:val="lowerLetter"/>
      <w:lvlText w:val="%5."/>
      <w:lvlJc w:val="left"/>
      <w:pPr>
        <w:ind w:left="3281" w:hanging="360"/>
      </w:pPr>
    </w:lvl>
    <w:lvl w:ilvl="5" w:tplc="0409001B" w:tentative="1">
      <w:start w:val="1"/>
      <w:numFmt w:val="lowerRoman"/>
      <w:lvlText w:val="%6."/>
      <w:lvlJc w:val="right"/>
      <w:pPr>
        <w:ind w:left="4001" w:hanging="180"/>
      </w:pPr>
    </w:lvl>
    <w:lvl w:ilvl="6" w:tplc="0409000F" w:tentative="1">
      <w:start w:val="1"/>
      <w:numFmt w:val="decimal"/>
      <w:lvlText w:val="%7."/>
      <w:lvlJc w:val="left"/>
      <w:pPr>
        <w:ind w:left="4721" w:hanging="360"/>
      </w:pPr>
    </w:lvl>
    <w:lvl w:ilvl="7" w:tplc="04090019" w:tentative="1">
      <w:start w:val="1"/>
      <w:numFmt w:val="lowerLetter"/>
      <w:lvlText w:val="%8."/>
      <w:lvlJc w:val="left"/>
      <w:pPr>
        <w:ind w:left="5441" w:hanging="360"/>
      </w:pPr>
    </w:lvl>
    <w:lvl w:ilvl="8" w:tplc="0409001B" w:tentative="1">
      <w:start w:val="1"/>
      <w:numFmt w:val="lowerRoman"/>
      <w:lvlText w:val="%9."/>
      <w:lvlJc w:val="right"/>
      <w:pPr>
        <w:ind w:left="6161" w:hanging="180"/>
      </w:pPr>
    </w:lvl>
  </w:abstractNum>
  <w:abstractNum w:abstractNumId="3" w15:restartNumberingAfterBreak="0">
    <w:nsid w:val="16FA296A"/>
    <w:multiLevelType w:val="hybridMultilevel"/>
    <w:tmpl w:val="EDFA3BB4"/>
    <w:lvl w:ilvl="0" w:tplc="40090013">
      <w:start w:val="1"/>
      <w:numFmt w:val="upperRoman"/>
      <w:lvlText w:val="%1."/>
      <w:lvlJc w:val="right"/>
      <w:pPr>
        <w:ind w:left="1440" w:hanging="360"/>
      </w:p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4" w15:restartNumberingAfterBreak="0">
    <w:nsid w:val="1CA0638D"/>
    <w:multiLevelType w:val="hybridMultilevel"/>
    <w:tmpl w:val="F4E8EC0E"/>
    <w:lvl w:ilvl="0" w:tplc="BF025B82">
      <w:start w:val="1"/>
      <w:numFmt w:val="lowerRoman"/>
      <w:lvlText w:val="(%1)"/>
      <w:lvlJc w:val="left"/>
      <w:pPr>
        <w:tabs>
          <w:tab w:val="num" w:pos="795"/>
        </w:tabs>
        <w:ind w:left="795" w:hanging="720"/>
      </w:pPr>
      <w:rPr>
        <w:rFonts w:hint="default"/>
      </w:r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5" w15:restartNumberingAfterBreak="0">
    <w:nsid w:val="1E2E0B86"/>
    <w:multiLevelType w:val="hybridMultilevel"/>
    <w:tmpl w:val="7E84EE0E"/>
    <w:lvl w:ilvl="0" w:tplc="6842448E">
      <w:start w:val="1"/>
      <w:numFmt w:val="lowerLetter"/>
      <w:lvlText w:val="%1)"/>
      <w:lvlJc w:val="left"/>
      <w:pPr>
        <w:ind w:left="1710" w:hanging="360"/>
      </w:pPr>
      <w:rPr>
        <w:rFonts w:hint="default"/>
        <w:color w:val="auto"/>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6" w15:restartNumberingAfterBreak="0">
    <w:nsid w:val="22F427B7"/>
    <w:multiLevelType w:val="hybridMultilevel"/>
    <w:tmpl w:val="5CC69498"/>
    <w:lvl w:ilvl="0" w:tplc="E05A967A">
      <w:start w:val="1"/>
      <w:numFmt w:val="lowerRoman"/>
      <w:lvlText w:val="(%1)"/>
      <w:lvlJc w:val="left"/>
      <w:pPr>
        <w:ind w:left="1062" w:hanging="720"/>
      </w:pPr>
      <w:rPr>
        <w:rFonts w:hint="default"/>
      </w:rPr>
    </w:lvl>
    <w:lvl w:ilvl="1" w:tplc="04090019" w:tentative="1">
      <w:start w:val="1"/>
      <w:numFmt w:val="lowerLetter"/>
      <w:lvlText w:val="%2."/>
      <w:lvlJc w:val="left"/>
      <w:pPr>
        <w:ind w:left="1422" w:hanging="360"/>
      </w:pPr>
    </w:lvl>
    <w:lvl w:ilvl="2" w:tplc="0409001B" w:tentative="1">
      <w:start w:val="1"/>
      <w:numFmt w:val="lowerRoman"/>
      <w:lvlText w:val="%3."/>
      <w:lvlJc w:val="right"/>
      <w:pPr>
        <w:ind w:left="2142" w:hanging="180"/>
      </w:pPr>
    </w:lvl>
    <w:lvl w:ilvl="3" w:tplc="0409000F" w:tentative="1">
      <w:start w:val="1"/>
      <w:numFmt w:val="decimal"/>
      <w:lvlText w:val="%4."/>
      <w:lvlJc w:val="left"/>
      <w:pPr>
        <w:ind w:left="2862" w:hanging="360"/>
      </w:pPr>
    </w:lvl>
    <w:lvl w:ilvl="4" w:tplc="04090019" w:tentative="1">
      <w:start w:val="1"/>
      <w:numFmt w:val="lowerLetter"/>
      <w:lvlText w:val="%5."/>
      <w:lvlJc w:val="left"/>
      <w:pPr>
        <w:ind w:left="3582" w:hanging="360"/>
      </w:pPr>
    </w:lvl>
    <w:lvl w:ilvl="5" w:tplc="0409001B" w:tentative="1">
      <w:start w:val="1"/>
      <w:numFmt w:val="lowerRoman"/>
      <w:lvlText w:val="%6."/>
      <w:lvlJc w:val="right"/>
      <w:pPr>
        <w:ind w:left="4302" w:hanging="180"/>
      </w:pPr>
    </w:lvl>
    <w:lvl w:ilvl="6" w:tplc="0409000F" w:tentative="1">
      <w:start w:val="1"/>
      <w:numFmt w:val="decimal"/>
      <w:lvlText w:val="%7."/>
      <w:lvlJc w:val="left"/>
      <w:pPr>
        <w:ind w:left="5022" w:hanging="360"/>
      </w:pPr>
    </w:lvl>
    <w:lvl w:ilvl="7" w:tplc="04090019" w:tentative="1">
      <w:start w:val="1"/>
      <w:numFmt w:val="lowerLetter"/>
      <w:lvlText w:val="%8."/>
      <w:lvlJc w:val="left"/>
      <w:pPr>
        <w:ind w:left="5742" w:hanging="360"/>
      </w:pPr>
    </w:lvl>
    <w:lvl w:ilvl="8" w:tplc="0409001B" w:tentative="1">
      <w:start w:val="1"/>
      <w:numFmt w:val="lowerRoman"/>
      <w:lvlText w:val="%9."/>
      <w:lvlJc w:val="right"/>
      <w:pPr>
        <w:ind w:left="6462" w:hanging="180"/>
      </w:pPr>
    </w:lvl>
  </w:abstractNum>
  <w:abstractNum w:abstractNumId="7" w15:restartNumberingAfterBreak="0">
    <w:nsid w:val="26362264"/>
    <w:multiLevelType w:val="hybridMultilevel"/>
    <w:tmpl w:val="62FCEBD0"/>
    <w:lvl w:ilvl="0" w:tplc="8D56BCDA">
      <w:start w:val="1"/>
      <w:numFmt w:val="lowerLetter"/>
      <w:lvlText w:val="%1)"/>
      <w:lvlJc w:val="left"/>
      <w:pPr>
        <w:tabs>
          <w:tab w:val="num" w:pos="885"/>
        </w:tabs>
        <w:ind w:left="885" w:hanging="525"/>
      </w:pPr>
      <w:rPr>
        <w:rFonts w:hint="default"/>
      </w:rPr>
    </w:lvl>
    <w:lvl w:ilvl="1" w:tplc="36549950">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2B6C0831"/>
    <w:multiLevelType w:val="hybridMultilevel"/>
    <w:tmpl w:val="5CD023A8"/>
    <w:lvl w:ilvl="0" w:tplc="40090019">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32F77C83"/>
    <w:multiLevelType w:val="hybridMultilevel"/>
    <w:tmpl w:val="7A7C7272"/>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43041E4"/>
    <w:multiLevelType w:val="hybridMultilevel"/>
    <w:tmpl w:val="F9969DBE"/>
    <w:lvl w:ilvl="0" w:tplc="A1EC52DA">
      <w:start w:val="1"/>
      <w:numFmt w:val="lowerLetter"/>
      <w:lvlText w:val="(%1)"/>
      <w:lvlJc w:val="left"/>
      <w:pPr>
        <w:ind w:left="252" w:hanging="360"/>
      </w:pPr>
      <w:rPr>
        <w:rFonts w:hint="default"/>
      </w:rPr>
    </w:lvl>
    <w:lvl w:ilvl="1" w:tplc="04090019" w:tentative="1">
      <w:start w:val="1"/>
      <w:numFmt w:val="lowerLetter"/>
      <w:lvlText w:val="%2."/>
      <w:lvlJc w:val="left"/>
      <w:pPr>
        <w:ind w:left="972" w:hanging="360"/>
      </w:pPr>
    </w:lvl>
    <w:lvl w:ilvl="2" w:tplc="0409001B" w:tentative="1">
      <w:start w:val="1"/>
      <w:numFmt w:val="lowerRoman"/>
      <w:lvlText w:val="%3."/>
      <w:lvlJc w:val="right"/>
      <w:pPr>
        <w:ind w:left="1692" w:hanging="180"/>
      </w:pPr>
    </w:lvl>
    <w:lvl w:ilvl="3" w:tplc="0409000F" w:tentative="1">
      <w:start w:val="1"/>
      <w:numFmt w:val="decimal"/>
      <w:lvlText w:val="%4."/>
      <w:lvlJc w:val="left"/>
      <w:pPr>
        <w:ind w:left="2412" w:hanging="360"/>
      </w:pPr>
    </w:lvl>
    <w:lvl w:ilvl="4" w:tplc="04090019" w:tentative="1">
      <w:start w:val="1"/>
      <w:numFmt w:val="lowerLetter"/>
      <w:lvlText w:val="%5."/>
      <w:lvlJc w:val="left"/>
      <w:pPr>
        <w:ind w:left="3132" w:hanging="360"/>
      </w:pPr>
    </w:lvl>
    <w:lvl w:ilvl="5" w:tplc="0409001B" w:tentative="1">
      <w:start w:val="1"/>
      <w:numFmt w:val="lowerRoman"/>
      <w:lvlText w:val="%6."/>
      <w:lvlJc w:val="right"/>
      <w:pPr>
        <w:ind w:left="3852" w:hanging="180"/>
      </w:pPr>
    </w:lvl>
    <w:lvl w:ilvl="6" w:tplc="0409000F" w:tentative="1">
      <w:start w:val="1"/>
      <w:numFmt w:val="decimal"/>
      <w:lvlText w:val="%7."/>
      <w:lvlJc w:val="left"/>
      <w:pPr>
        <w:ind w:left="4572" w:hanging="360"/>
      </w:pPr>
    </w:lvl>
    <w:lvl w:ilvl="7" w:tplc="04090019" w:tentative="1">
      <w:start w:val="1"/>
      <w:numFmt w:val="lowerLetter"/>
      <w:lvlText w:val="%8."/>
      <w:lvlJc w:val="left"/>
      <w:pPr>
        <w:ind w:left="5292" w:hanging="360"/>
      </w:pPr>
    </w:lvl>
    <w:lvl w:ilvl="8" w:tplc="0409001B" w:tentative="1">
      <w:start w:val="1"/>
      <w:numFmt w:val="lowerRoman"/>
      <w:lvlText w:val="%9."/>
      <w:lvlJc w:val="right"/>
      <w:pPr>
        <w:ind w:left="6012" w:hanging="180"/>
      </w:pPr>
    </w:lvl>
  </w:abstractNum>
  <w:abstractNum w:abstractNumId="11" w15:restartNumberingAfterBreak="0">
    <w:nsid w:val="392453F1"/>
    <w:multiLevelType w:val="hybridMultilevel"/>
    <w:tmpl w:val="39B41AA8"/>
    <w:lvl w:ilvl="0" w:tplc="0409000F">
      <w:start w:val="1"/>
      <w:numFmt w:val="decimal"/>
      <w:lvlText w:val="%1."/>
      <w:lvlJc w:val="left"/>
      <w:pPr>
        <w:ind w:left="540" w:hanging="360"/>
      </w:p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2" w15:restartNumberingAfterBreak="0">
    <w:nsid w:val="3AD661E2"/>
    <w:multiLevelType w:val="hybridMultilevel"/>
    <w:tmpl w:val="CA74474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3B9F092F"/>
    <w:multiLevelType w:val="hybridMultilevel"/>
    <w:tmpl w:val="F488BE5A"/>
    <w:lvl w:ilvl="0" w:tplc="F8F8E76C">
      <w:start w:val="1"/>
      <w:numFmt w:val="decimal"/>
      <w:lvlText w:val="%1"/>
      <w:lvlJc w:val="left"/>
      <w:pPr>
        <w:ind w:left="360" w:firstLine="0"/>
      </w:pPr>
      <w:rPr>
        <w:rFonts w:ascii="Book Antiqua" w:eastAsia="Book Antiqua" w:hAnsi="Book Antiqua" w:cs="Book Antiqua"/>
        <w:b w:val="0"/>
        <w:i w:val="0"/>
        <w:strike w:val="0"/>
        <w:dstrike w:val="0"/>
        <w:color w:val="000000"/>
        <w:sz w:val="24"/>
        <w:szCs w:val="24"/>
        <w:u w:val="none" w:color="000000"/>
        <w:effect w:val="none"/>
        <w:bdr w:val="none" w:sz="0" w:space="0" w:color="auto" w:frame="1"/>
        <w:vertAlign w:val="baseline"/>
      </w:rPr>
    </w:lvl>
    <w:lvl w:ilvl="1" w:tplc="C61A7098">
      <w:start w:val="1"/>
      <w:numFmt w:val="lowerLetter"/>
      <w:lvlText w:val="%2"/>
      <w:lvlJc w:val="left"/>
      <w:pPr>
        <w:ind w:left="900" w:firstLine="0"/>
      </w:pPr>
      <w:rPr>
        <w:rFonts w:ascii="Book Antiqua" w:eastAsia="Book Antiqua" w:hAnsi="Book Antiqua" w:cs="Book Antiqua"/>
        <w:b w:val="0"/>
        <w:i w:val="0"/>
        <w:strike w:val="0"/>
        <w:dstrike w:val="0"/>
        <w:color w:val="000000"/>
        <w:sz w:val="24"/>
        <w:szCs w:val="24"/>
        <w:u w:val="none" w:color="000000"/>
        <w:effect w:val="none"/>
        <w:bdr w:val="none" w:sz="0" w:space="0" w:color="auto" w:frame="1"/>
        <w:vertAlign w:val="baseline"/>
      </w:rPr>
    </w:lvl>
    <w:lvl w:ilvl="2" w:tplc="04E65C4E">
      <w:start w:val="1"/>
      <w:numFmt w:val="lowerRoman"/>
      <w:lvlText w:val="%3"/>
      <w:lvlJc w:val="left"/>
      <w:pPr>
        <w:ind w:left="1440" w:firstLine="0"/>
      </w:pPr>
      <w:rPr>
        <w:rFonts w:ascii="Book Antiqua" w:eastAsia="Book Antiqua" w:hAnsi="Book Antiqua" w:cs="Book Antiqua"/>
        <w:b w:val="0"/>
        <w:i w:val="0"/>
        <w:strike w:val="0"/>
        <w:dstrike w:val="0"/>
        <w:color w:val="000000"/>
        <w:sz w:val="24"/>
        <w:szCs w:val="24"/>
        <w:u w:val="none" w:color="000000"/>
        <w:effect w:val="none"/>
        <w:bdr w:val="none" w:sz="0" w:space="0" w:color="auto" w:frame="1"/>
        <w:vertAlign w:val="baseline"/>
      </w:rPr>
    </w:lvl>
    <w:lvl w:ilvl="3" w:tplc="79A2DFFA">
      <w:start w:val="1"/>
      <w:numFmt w:val="lowerRoman"/>
      <w:lvlRestart w:val="0"/>
      <w:lvlText w:val="(%4)"/>
      <w:lvlJc w:val="left"/>
      <w:pPr>
        <w:ind w:left="3133" w:firstLine="0"/>
      </w:pPr>
      <w:rPr>
        <w:rFonts w:ascii="Book Antiqua" w:eastAsia="Book Antiqua" w:hAnsi="Book Antiqua" w:cs="Book Antiqua"/>
        <w:b w:val="0"/>
        <w:i w:val="0"/>
        <w:strike w:val="0"/>
        <w:dstrike w:val="0"/>
        <w:color w:val="000000"/>
        <w:sz w:val="24"/>
        <w:szCs w:val="24"/>
        <w:u w:val="none" w:color="000000"/>
        <w:effect w:val="none"/>
        <w:bdr w:val="none" w:sz="0" w:space="0" w:color="auto" w:frame="1"/>
        <w:vertAlign w:val="baseline"/>
      </w:rPr>
    </w:lvl>
    <w:lvl w:ilvl="4" w:tplc="1270A212">
      <w:start w:val="1"/>
      <w:numFmt w:val="lowerLetter"/>
      <w:lvlText w:val="%5"/>
      <w:lvlJc w:val="left"/>
      <w:pPr>
        <w:ind w:left="2700" w:firstLine="0"/>
      </w:pPr>
      <w:rPr>
        <w:rFonts w:ascii="Book Antiqua" w:eastAsia="Book Antiqua" w:hAnsi="Book Antiqua" w:cs="Book Antiqua"/>
        <w:b w:val="0"/>
        <w:i w:val="0"/>
        <w:strike w:val="0"/>
        <w:dstrike w:val="0"/>
        <w:color w:val="000000"/>
        <w:sz w:val="24"/>
        <w:szCs w:val="24"/>
        <w:u w:val="none" w:color="000000"/>
        <w:effect w:val="none"/>
        <w:bdr w:val="none" w:sz="0" w:space="0" w:color="auto" w:frame="1"/>
        <w:vertAlign w:val="baseline"/>
      </w:rPr>
    </w:lvl>
    <w:lvl w:ilvl="5" w:tplc="3536B25C">
      <w:start w:val="1"/>
      <w:numFmt w:val="lowerRoman"/>
      <w:lvlText w:val="%6"/>
      <w:lvlJc w:val="left"/>
      <w:pPr>
        <w:ind w:left="3420" w:firstLine="0"/>
      </w:pPr>
      <w:rPr>
        <w:rFonts w:ascii="Book Antiqua" w:eastAsia="Book Antiqua" w:hAnsi="Book Antiqua" w:cs="Book Antiqua"/>
        <w:b w:val="0"/>
        <w:i w:val="0"/>
        <w:strike w:val="0"/>
        <w:dstrike w:val="0"/>
        <w:color w:val="000000"/>
        <w:sz w:val="24"/>
        <w:szCs w:val="24"/>
        <w:u w:val="none" w:color="000000"/>
        <w:effect w:val="none"/>
        <w:bdr w:val="none" w:sz="0" w:space="0" w:color="auto" w:frame="1"/>
        <w:vertAlign w:val="baseline"/>
      </w:rPr>
    </w:lvl>
    <w:lvl w:ilvl="6" w:tplc="19E4A388">
      <w:start w:val="1"/>
      <w:numFmt w:val="decimal"/>
      <w:lvlText w:val="%7"/>
      <w:lvlJc w:val="left"/>
      <w:pPr>
        <w:ind w:left="4140" w:firstLine="0"/>
      </w:pPr>
      <w:rPr>
        <w:rFonts w:ascii="Book Antiqua" w:eastAsia="Book Antiqua" w:hAnsi="Book Antiqua" w:cs="Book Antiqua"/>
        <w:b w:val="0"/>
        <w:i w:val="0"/>
        <w:strike w:val="0"/>
        <w:dstrike w:val="0"/>
        <w:color w:val="000000"/>
        <w:sz w:val="24"/>
        <w:szCs w:val="24"/>
        <w:u w:val="none" w:color="000000"/>
        <w:effect w:val="none"/>
        <w:bdr w:val="none" w:sz="0" w:space="0" w:color="auto" w:frame="1"/>
        <w:vertAlign w:val="baseline"/>
      </w:rPr>
    </w:lvl>
    <w:lvl w:ilvl="7" w:tplc="05D8B100">
      <w:start w:val="1"/>
      <w:numFmt w:val="lowerLetter"/>
      <w:lvlText w:val="%8"/>
      <w:lvlJc w:val="left"/>
      <w:pPr>
        <w:ind w:left="4860" w:firstLine="0"/>
      </w:pPr>
      <w:rPr>
        <w:rFonts w:ascii="Book Antiqua" w:eastAsia="Book Antiqua" w:hAnsi="Book Antiqua" w:cs="Book Antiqua"/>
        <w:b w:val="0"/>
        <w:i w:val="0"/>
        <w:strike w:val="0"/>
        <w:dstrike w:val="0"/>
        <w:color w:val="000000"/>
        <w:sz w:val="24"/>
        <w:szCs w:val="24"/>
        <w:u w:val="none" w:color="000000"/>
        <w:effect w:val="none"/>
        <w:bdr w:val="none" w:sz="0" w:space="0" w:color="auto" w:frame="1"/>
        <w:vertAlign w:val="baseline"/>
      </w:rPr>
    </w:lvl>
    <w:lvl w:ilvl="8" w:tplc="FB3E1CFA">
      <w:start w:val="1"/>
      <w:numFmt w:val="lowerRoman"/>
      <w:lvlText w:val="%9"/>
      <w:lvlJc w:val="left"/>
      <w:pPr>
        <w:ind w:left="5580" w:firstLine="0"/>
      </w:pPr>
      <w:rPr>
        <w:rFonts w:ascii="Book Antiqua" w:eastAsia="Book Antiqua" w:hAnsi="Book Antiqua" w:cs="Book Antiqua"/>
        <w:b w:val="0"/>
        <w:i w:val="0"/>
        <w:strike w:val="0"/>
        <w:dstrike w:val="0"/>
        <w:color w:val="000000"/>
        <w:sz w:val="24"/>
        <w:szCs w:val="24"/>
        <w:u w:val="none" w:color="000000"/>
        <w:effect w:val="none"/>
        <w:bdr w:val="none" w:sz="0" w:space="0" w:color="auto" w:frame="1"/>
        <w:vertAlign w:val="baseline"/>
      </w:rPr>
    </w:lvl>
  </w:abstractNum>
  <w:abstractNum w:abstractNumId="14" w15:restartNumberingAfterBreak="0">
    <w:nsid w:val="3C73492B"/>
    <w:multiLevelType w:val="multilevel"/>
    <w:tmpl w:val="9162CBBA"/>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F124489"/>
    <w:multiLevelType w:val="hybridMultilevel"/>
    <w:tmpl w:val="0B6C99B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1884E3C"/>
    <w:multiLevelType w:val="hybridMultilevel"/>
    <w:tmpl w:val="970AE1DC"/>
    <w:lvl w:ilvl="0" w:tplc="0744283A">
      <w:start w:val="1"/>
      <w:numFmt w:val="lowerRoman"/>
      <w:lvlText w:val="(%1)"/>
      <w:lvlJc w:val="left"/>
      <w:pPr>
        <w:ind w:left="1062" w:hanging="720"/>
      </w:pPr>
      <w:rPr>
        <w:rFonts w:hint="default"/>
      </w:rPr>
    </w:lvl>
    <w:lvl w:ilvl="1" w:tplc="04090019" w:tentative="1">
      <w:start w:val="1"/>
      <w:numFmt w:val="lowerLetter"/>
      <w:lvlText w:val="%2."/>
      <w:lvlJc w:val="left"/>
      <w:pPr>
        <w:ind w:left="1422" w:hanging="360"/>
      </w:pPr>
    </w:lvl>
    <w:lvl w:ilvl="2" w:tplc="0409001B" w:tentative="1">
      <w:start w:val="1"/>
      <w:numFmt w:val="lowerRoman"/>
      <w:lvlText w:val="%3."/>
      <w:lvlJc w:val="right"/>
      <w:pPr>
        <w:ind w:left="2142" w:hanging="180"/>
      </w:pPr>
    </w:lvl>
    <w:lvl w:ilvl="3" w:tplc="0409000F" w:tentative="1">
      <w:start w:val="1"/>
      <w:numFmt w:val="decimal"/>
      <w:lvlText w:val="%4."/>
      <w:lvlJc w:val="left"/>
      <w:pPr>
        <w:ind w:left="2862" w:hanging="360"/>
      </w:pPr>
    </w:lvl>
    <w:lvl w:ilvl="4" w:tplc="04090019" w:tentative="1">
      <w:start w:val="1"/>
      <w:numFmt w:val="lowerLetter"/>
      <w:lvlText w:val="%5."/>
      <w:lvlJc w:val="left"/>
      <w:pPr>
        <w:ind w:left="3582" w:hanging="360"/>
      </w:pPr>
    </w:lvl>
    <w:lvl w:ilvl="5" w:tplc="0409001B" w:tentative="1">
      <w:start w:val="1"/>
      <w:numFmt w:val="lowerRoman"/>
      <w:lvlText w:val="%6."/>
      <w:lvlJc w:val="right"/>
      <w:pPr>
        <w:ind w:left="4302" w:hanging="180"/>
      </w:pPr>
    </w:lvl>
    <w:lvl w:ilvl="6" w:tplc="0409000F" w:tentative="1">
      <w:start w:val="1"/>
      <w:numFmt w:val="decimal"/>
      <w:lvlText w:val="%7."/>
      <w:lvlJc w:val="left"/>
      <w:pPr>
        <w:ind w:left="5022" w:hanging="360"/>
      </w:pPr>
    </w:lvl>
    <w:lvl w:ilvl="7" w:tplc="04090019" w:tentative="1">
      <w:start w:val="1"/>
      <w:numFmt w:val="lowerLetter"/>
      <w:lvlText w:val="%8."/>
      <w:lvlJc w:val="left"/>
      <w:pPr>
        <w:ind w:left="5742" w:hanging="360"/>
      </w:pPr>
    </w:lvl>
    <w:lvl w:ilvl="8" w:tplc="0409001B" w:tentative="1">
      <w:start w:val="1"/>
      <w:numFmt w:val="lowerRoman"/>
      <w:lvlText w:val="%9."/>
      <w:lvlJc w:val="right"/>
      <w:pPr>
        <w:ind w:left="6462" w:hanging="180"/>
      </w:pPr>
    </w:lvl>
  </w:abstractNum>
  <w:abstractNum w:abstractNumId="17" w15:restartNumberingAfterBreak="0">
    <w:nsid w:val="43670276"/>
    <w:multiLevelType w:val="hybridMultilevel"/>
    <w:tmpl w:val="ABBCBA22"/>
    <w:lvl w:ilvl="0" w:tplc="08DAE1E4">
      <w:start w:val="1"/>
      <w:numFmt w:val="lowerRoman"/>
      <w:lvlText w:val="%1)"/>
      <w:lvlJc w:val="left"/>
      <w:pPr>
        <w:ind w:left="1146" w:hanging="720"/>
      </w:pPr>
    </w:lvl>
    <w:lvl w:ilvl="1" w:tplc="40090019">
      <w:start w:val="1"/>
      <w:numFmt w:val="lowerLetter"/>
      <w:lvlText w:val="%2."/>
      <w:lvlJc w:val="left"/>
      <w:pPr>
        <w:ind w:left="1506" w:hanging="360"/>
      </w:pPr>
    </w:lvl>
    <w:lvl w:ilvl="2" w:tplc="4009001B">
      <w:start w:val="1"/>
      <w:numFmt w:val="lowerRoman"/>
      <w:lvlText w:val="%3."/>
      <w:lvlJc w:val="right"/>
      <w:pPr>
        <w:ind w:left="2226" w:hanging="180"/>
      </w:pPr>
    </w:lvl>
    <w:lvl w:ilvl="3" w:tplc="4009000F">
      <w:start w:val="1"/>
      <w:numFmt w:val="decimal"/>
      <w:lvlText w:val="%4."/>
      <w:lvlJc w:val="left"/>
      <w:pPr>
        <w:ind w:left="2946" w:hanging="360"/>
      </w:pPr>
    </w:lvl>
    <w:lvl w:ilvl="4" w:tplc="40090019">
      <w:start w:val="1"/>
      <w:numFmt w:val="lowerLetter"/>
      <w:lvlText w:val="%5."/>
      <w:lvlJc w:val="left"/>
      <w:pPr>
        <w:ind w:left="3666" w:hanging="360"/>
      </w:pPr>
    </w:lvl>
    <w:lvl w:ilvl="5" w:tplc="4009001B">
      <w:start w:val="1"/>
      <w:numFmt w:val="lowerRoman"/>
      <w:lvlText w:val="%6."/>
      <w:lvlJc w:val="right"/>
      <w:pPr>
        <w:ind w:left="4386" w:hanging="180"/>
      </w:pPr>
    </w:lvl>
    <w:lvl w:ilvl="6" w:tplc="4009000F">
      <w:start w:val="1"/>
      <w:numFmt w:val="decimal"/>
      <w:lvlText w:val="%7."/>
      <w:lvlJc w:val="left"/>
      <w:pPr>
        <w:ind w:left="5106" w:hanging="360"/>
      </w:pPr>
    </w:lvl>
    <w:lvl w:ilvl="7" w:tplc="40090019">
      <w:start w:val="1"/>
      <w:numFmt w:val="lowerLetter"/>
      <w:lvlText w:val="%8."/>
      <w:lvlJc w:val="left"/>
      <w:pPr>
        <w:ind w:left="5826" w:hanging="360"/>
      </w:pPr>
    </w:lvl>
    <w:lvl w:ilvl="8" w:tplc="4009001B">
      <w:start w:val="1"/>
      <w:numFmt w:val="lowerRoman"/>
      <w:lvlText w:val="%9."/>
      <w:lvlJc w:val="right"/>
      <w:pPr>
        <w:ind w:left="6546" w:hanging="180"/>
      </w:pPr>
    </w:lvl>
  </w:abstractNum>
  <w:abstractNum w:abstractNumId="18" w15:restartNumberingAfterBreak="0">
    <w:nsid w:val="48651A16"/>
    <w:multiLevelType w:val="hybridMultilevel"/>
    <w:tmpl w:val="7A8234D6"/>
    <w:lvl w:ilvl="0" w:tplc="DD62A0C6">
      <w:start w:val="1"/>
      <w:numFmt w:val="decimal"/>
      <w:lvlText w:val="%1."/>
      <w:lvlJc w:val="left"/>
      <w:pPr>
        <w:ind w:left="702" w:hanging="360"/>
      </w:pPr>
      <w:rPr>
        <w:rFonts w:hint="default"/>
      </w:rPr>
    </w:lvl>
    <w:lvl w:ilvl="1" w:tplc="04090019" w:tentative="1">
      <w:start w:val="1"/>
      <w:numFmt w:val="lowerLetter"/>
      <w:lvlText w:val="%2."/>
      <w:lvlJc w:val="left"/>
      <w:pPr>
        <w:ind w:left="1422" w:hanging="360"/>
      </w:pPr>
    </w:lvl>
    <w:lvl w:ilvl="2" w:tplc="0409001B" w:tentative="1">
      <w:start w:val="1"/>
      <w:numFmt w:val="lowerRoman"/>
      <w:lvlText w:val="%3."/>
      <w:lvlJc w:val="right"/>
      <w:pPr>
        <w:ind w:left="2142" w:hanging="180"/>
      </w:pPr>
    </w:lvl>
    <w:lvl w:ilvl="3" w:tplc="0409000F" w:tentative="1">
      <w:start w:val="1"/>
      <w:numFmt w:val="decimal"/>
      <w:lvlText w:val="%4."/>
      <w:lvlJc w:val="left"/>
      <w:pPr>
        <w:ind w:left="2862" w:hanging="360"/>
      </w:pPr>
    </w:lvl>
    <w:lvl w:ilvl="4" w:tplc="04090019" w:tentative="1">
      <w:start w:val="1"/>
      <w:numFmt w:val="lowerLetter"/>
      <w:lvlText w:val="%5."/>
      <w:lvlJc w:val="left"/>
      <w:pPr>
        <w:ind w:left="3582" w:hanging="360"/>
      </w:pPr>
    </w:lvl>
    <w:lvl w:ilvl="5" w:tplc="0409001B" w:tentative="1">
      <w:start w:val="1"/>
      <w:numFmt w:val="lowerRoman"/>
      <w:lvlText w:val="%6."/>
      <w:lvlJc w:val="right"/>
      <w:pPr>
        <w:ind w:left="4302" w:hanging="180"/>
      </w:pPr>
    </w:lvl>
    <w:lvl w:ilvl="6" w:tplc="0409000F" w:tentative="1">
      <w:start w:val="1"/>
      <w:numFmt w:val="decimal"/>
      <w:lvlText w:val="%7."/>
      <w:lvlJc w:val="left"/>
      <w:pPr>
        <w:ind w:left="5022" w:hanging="360"/>
      </w:pPr>
    </w:lvl>
    <w:lvl w:ilvl="7" w:tplc="04090019" w:tentative="1">
      <w:start w:val="1"/>
      <w:numFmt w:val="lowerLetter"/>
      <w:lvlText w:val="%8."/>
      <w:lvlJc w:val="left"/>
      <w:pPr>
        <w:ind w:left="5742" w:hanging="360"/>
      </w:pPr>
    </w:lvl>
    <w:lvl w:ilvl="8" w:tplc="0409001B" w:tentative="1">
      <w:start w:val="1"/>
      <w:numFmt w:val="lowerRoman"/>
      <w:lvlText w:val="%9."/>
      <w:lvlJc w:val="right"/>
      <w:pPr>
        <w:ind w:left="6462" w:hanging="180"/>
      </w:pPr>
    </w:lvl>
  </w:abstractNum>
  <w:abstractNum w:abstractNumId="19" w15:restartNumberingAfterBreak="0">
    <w:nsid w:val="51993AEA"/>
    <w:multiLevelType w:val="multilevel"/>
    <w:tmpl w:val="FD94B5F4"/>
    <w:lvl w:ilvl="0">
      <w:start w:val="5"/>
      <w:numFmt w:val="decimal"/>
      <w:lvlText w:val="%1."/>
      <w:lvlJc w:val="left"/>
      <w:pPr>
        <w:tabs>
          <w:tab w:val="num" w:pos="0"/>
        </w:tabs>
        <w:ind w:left="480" w:hanging="480"/>
      </w:pPr>
    </w:lvl>
    <w:lvl w:ilvl="1">
      <w:start w:val="5"/>
      <w:numFmt w:val="decimal"/>
      <w:lvlText w:val="%2."/>
      <w:lvlJc w:val="left"/>
      <w:pPr>
        <w:tabs>
          <w:tab w:val="num" w:pos="720"/>
        </w:tabs>
        <w:ind w:left="1200" w:hanging="480"/>
      </w:pPr>
    </w:lvl>
    <w:lvl w:ilvl="2">
      <w:start w:val="5"/>
      <w:numFmt w:val="decimal"/>
      <w:lvlText w:val="%3."/>
      <w:lvlJc w:val="left"/>
      <w:pPr>
        <w:tabs>
          <w:tab w:val="num" w:pos="1440"/>
        </w:tabs>
        <w:ind w:left="1920" w:hanging="480"/>
      </w:pPr>
    </w:lvl>
    <w:lvl w:ilvl="3">
      <w:start w:val="5"/>
      <w:numFmt w:val="decimal"/>
      <w:lvlText w:val="%4."/>
      <w:lvlJc w:val="left"/>
      <w:pPr>
        <w:tabs>
          <w:tab w:val="num" w:pos="2160"/>
        </w:tabs>
        <w:ind w:left="2640" w:hanging="480"/>
      </w:pPr>
    </w:lvl>
    <w:lvl w:ilvl="4">
      <w:start w:val="5"/>
      <w:numFmt w:val="decimal"/>
      <w:lvlText w:val="%5."/>
      <w:lvlJc w:val="left"/>
      <w:pPr>
        <w:tabs>
          <w:tab w:val="num" w:pos="2880"/>
        </w:tabs>
        <w:ind w:left="3360" w:hanging="480"/>
      </w:pPr>
    </w:lvl>
    <w:lvl w:ilvl="5">
      <w:start w:val="5"/>
      <w:numFmt w:val="decimal"/>
      <w:lvlText w:val="%6."/>
      <w:lvlJc w:val="left"/>
      <w:pPr>
        <w:tabs>
          <w:tab w:val="num" w:pos="3600"/>
        </w:tabs>
        <w:ind w:left="4080" w:hanging="480"/>
      </w:pPr>
    </w:lvl>
    <w:lvl w:ilvl="6">
      <w:start w:val="5"/>
      <w:numFmt w:val="decimal"/>
      <w:lvlText w:val="%7."/>
      <w:lvlJc w:val="left"/>
      <w:pPr>
        <w:tabs>
          <w:tab w:val="num" w:pos="4320"/>
        </w:tabs>
        <w:ind w:left="4800" w:hanging="480"/>
      </w:pPr>
    </w:lvl>
    <w:lvl w:ilvl="7">
      <w:numFmt w:val="decimal"/>
      <w:lvlText w:val=""/>
      <w:lvlJc w:val="left"/>
      <w:pPr>
        <w:ind w:left="0" w:firstLine="0"/>
      </w:pPr>
    </w:lvl>
    <w:lvl w:ilvl="8">
      <w:numFmt w:val="decimal"/>
      <w:lvlText w:val=""/>
      <w:lvlJc w:val="left"/>
      <w:pPr>
        <w:ind w:left="0" w:firstLine="0"/>
      </w:pPr>
    </w:lvl>
  </w:abstractNum>
  <w:abstractNum w:abstractNumId="20" w15:restartNumberingAfterBreak="0">
    <w:nsid w:val="5C0B6789"/>
    <w:multiLevelType w:val="hybridMultilevel"/>
    <w:tmpl w:val="91D6526C"/>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5FD95838"/>
    <w:multiLevelType w:val="hybridMultilevel"/>
    <w:tmpl w:val="1304CC2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615E2036"/>
    <w:multiLevelType w:val="hybridMultilevel"/>
    <w:tmpl w:val="6BF63A70"/>
    <w:lvl w:ilvl="0" w:tplc="608E8C9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61E379E5"/>
    <w:multiLevelType w:val="hybridMultilevel"/>
    <w:tmpl w:val="EC5E93CC"/>
    <w:lvl w:ilvl="0" w:tplc="1BBEB4A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4502DEF"/>
    <w:multiLevelType w:val="hybridMultilevel"/>
    <w:tmpl w:val="28D49556"/>
    <w:lvl w:ilvl="0" w:tplc="BC4AF63E">
      <w:start w:val="1"/>
      <w:numFmt w:val="lowerRoman"/>
      <w:lvlText w:val="(%1)"/>
      <w:lvlJc w:val="left"/>
      <w:pPr>
        <w:ind w:left="1146" w:hanging="72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5" w15:restartNumberingAfterBreak="0">
    <w:nsid w:val="649C0029"/>
    <w:multiLevelType w:val="hybridMultilevel"/>
    <w:tmpl w:val="AC26E280"/>
    <w:lvl w:ilvl="0" w:tplc="4009001B">
      <w:start w:val="1"/>
      <w:numFmt w:val="lowerRoman"/>
      <w:lvlText w:val="%1."/>
      <w:lvlJc w:val="right"/>
      <w:pPr>
        <w:ind w:left="720" w:hanging="360"/>
      </w:pPr>
    </w:lvl>
    <w:lvl w:ilvl="1" w:tplc="40090013">
      <w:start w:val="1"/>
      <w:numFmt w:val="upperRoman"/>
      <w:lvlText w:val="%2."/>
      <w:lvlJc w:val="righ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64E31B07"/>
    <w:multiLevelType w:val="hybridMultilevel"/>
    <w:tmpl w:val="245C646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6719663F"/>
    <w:multiLevelType w:val="hybridMultilevel"/>
    <w:tmpl w:val="9E4E9694"/>
    <w:lvl w:ilvl="0" w:tplc="361EAE5C">
      <w:start w:val="1"/>
      <w:numFmt w:val="decimal"/>
      <w:lvlText w:val="%1)"/>
      <w:lvlJc w:val="left"/>
      <w:pPr>
        <w:ind w:left="720" w:hanging="36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15:restartNumberingAfterBreak="0">
    <w:nsid w:val="6B125A21"/>
    <w:multiLevelType w:val="hybridMultilevel"/>
    <w:tmpl w:val="35BCF00E"/>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 w15:restartNumberingAfterBreak="0">
    <w:nsid w:val="6D6E56D3"/>
    <w:multiLevelType w:val="hybridMultilevel"/>
    <w:tmpl w:val="0E007B92"/>
    <w:lvl w:ilvl="0" w:tplc="8870B638">
      <w:start w:val="1"/>
      <w:numFmt w:val="decimal"/>
      <w:lvlText w:val="%1."/>
      <w:lvlJc w:val="left"/>
      <w:pPr>
        <w:ind w:left="540" w:hanging="360"/>
      </w:pPr>
      <w:rPr>
        <w:rFonts w:hint="default"/>
      </w:rPr>
    </w:lvl>
    <w:lvl w:ilvl="1" w:tplc="40090019" w:tentative="1">
      <w:start w:val="1"/>
      <w:numFmt w:val="lowerLetter"/>
      <w:lvlText w:val="%2."/>
      <w:lvlJc w:val="left"/>
      <w:pPr>
        <w:ind w:left="1260" w:hanging="360"/>
      </w:pPr>
    </w:lvl>
    <w:lvl w:ilvl="2" w:tplc="4009001B" w:tentative="1">
      <w:start w:val="1"/>
      <w:numFmt w:val="lowerRoman"/>
      <w:lvlText w:val="%3."/>
      <w:lvlJc w:val="right"/>
      <w:pPr>
        <w:ind w:left="1980" w:hanging="180"/>
      </w:pPr>
    </w:lvl>
    <w:lvl w:ilvl="3" w:tplc="4009000F" w:tentative="1">
      <w:start w:val="1"/>
      <w:numFmt w:val="decimal"/>
      <w:lvlText w:val="%4."/>
      <w:lvlJc w:val="left"/>
      <w:pPr>
        <w:ind w:left="2700" w:hanging="360"/>
      </w:pPr>
    </w:lvl>
    <w:lvl w:ilvl="4" w:tplc="40090019" w:tentative="1">
      <w:start w:val="1"/>
      <w:numFmt w:val="lowerLetter"/>
      <w:lvlText w:val="%5."/>
      <w:lvlJc w:val="left"/>
      <w:pPr>
        <w:ind w:left="3420" w:hanging="360"/>
      </w:pPr>
    </w:lvl>
    <w:lvl w:ilvl="5" w:tplc="4009001B" w:tentative="1">
      <w:start w:val="1"/>
      <w:numFmt w:val="lowerRoman"/>
      <w:lvlText w:val="%6."/>
      <w:lvlJc w:val="right"/>
      <w:pPr>
        <w:ind w:left="4140" w:hanging="180"/>
      </w:pPr>
    </w:lvl>
    <w:lvl w:ilvl="6" w:tplc="4009000F" w:tentative="1">
      <w:start w:val="1"/>
      <w:numFmt w:val="decimal"/>
      <w:lvlText w:val="%7."/>
      <w:lvlJc w:val="left"/>
      <w:pPr>
        <w:ind w:left="4860" w:hanging="360"/>
      </w:pPr>
    </w:lvl>
    <w:lvl w:ilvl="7" w:tplc="40090019" w:tentative="1">
      <w:start w:val="1"/>
      <w:numFmt w:val="lowerLetter"/>
      <w:lvlText w:val="%8."/>
      <w:lvlJc w:val="left"/>
      <w:pPr>
        <w:ind w:left="5580" w:hanging="360"/>
      </w:pPr>
    </w:lvl>
    <w:lvl w:ilvl="8" w:tplc="4009001B" w:tentative="1">
      <w:start w:val="1"/>
      <w:numFmt w:val="lowerRoman"/>
      <w:lvlText w:val="%9."/>
      <w:lvlJc w:val="right"/>
      <w:pPr>
        <w:ind w:left="6300" w:hanging="180"/>
      </w:pPr>
    </w:lvl>
  </w:abstractNum>
  <w:abstractNum w:abstractNumId="30" w15:restartNumberingAfterBreak="0">
    <w:nsid w:val="756903F4"/>
    <w:multiLevelType w:val="hybridMultilevel"/>
    <w:tmpl w:val="ACEA38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61F58B8"/>
    <w:multiLevelType w:val="hybridMultilevel"/>
    <w:tmpl w:val="8384ED0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763522B2"/>
    <w:multiLevelType w:val="hybridMultilevel"/>
    <w:tmpl w:val="07BC3A7E"/>
    <w:lvl w:ilvl="0" w:tplc="3C9EF3C8">
      <w:start w:val="1"/>
      <w:numFmt w:val="lowerLetter"/>
      <w:lvlText w:val="%1)"/>
      <w:lvlJc w:val="left"/>
      <w:pPr>
        <w:ind w:left="252" w:hanging="360"/>
      </w:pPr>
      <w:rPr>
        <w:rFonts w:hint="default"/>
      </w:rPr>
    </w:lvl>
    <w:lvl w:ilvl="1" w:tplc="04090019" w:tentative="1">
      <w:start w:val="1"/>
      <w:numFmt w:val="lowerLetter"/>
      <w:lvlText w:val="%2."/>
      <w:lvlJc w:val="left"/>
      <w:pPr>
        <w:ind w:left="972" w:hanging="360"/>
      </w:pPr>
    </w:lvl>
    <w:lvl w:ilvl="2" w:tplc="0409001B" w:tentative="1">
      <w:start w:val="1"/>
      <w:numFmt w:val="lowerRoman"/>
      <w:lvlText w:val="%3."/>
      <w:lvlJc w:val="right"/>
      <w:pPr>
        <w:ind w:left="1692" w:hanging="180"/>
      </w:pPr>
    </w:lvl>
    <w:lvl w:ilvl="3" w:tplc="0409000F" w:tentative="1">
      <w:start w:val="1"/>
      <w:numFmt w:val="decimal"/>
      <w:lvlText w:val="%4."/>
      <w:lvlJc w:val="left"/>
      <w:pPr>
        <w:ind w:left="2412" w:hanging="360"/>
      </w:pPr>
    </w:lvl>
    <w:lvl w:ilvl="4" w:tplc="04090019" w:tentative="1">
      <w:start w:val="1"/>
      <w:numFmt w:val="lowerLetter"/>
      <w:lvlText w:val="%5."/>
      <w:lvlJc w:val="left"/>
      <w:pPr>
        <w:ind w:left="3132" w:hanging="360"/>
      </w:pPr>
    </w:lvl>
    <w:lvl w:ilvl="5" w:tplc="0409001B" w:tentative="1">
      <w:start w:val="1"/>
      <w:numFmt w:val="lowerRoman"/>
      <w:lvlText w:val="%6."/>
      <w:lvlJc w:val="right"/>
      <w:pPr>
        <w:ind w:left="3852" w:hanging="180"/>
      </w:pPr>
    </w:lvl>
    <w:lvl w:ilvl="6" w:tplc="0409000F" w:tentative="1">
      <w:start w:val="1"/>
      <w:numFmt w:val="decimal"/>
      <w:lvlText w:val="%7."/>
      <w:lvlJc w:val="left"/>
      <w:pPr>
        <w:ind w:left="4572" w:hanging="360"/>
      </w:pPr>
    </w:lvl>
    <w:lvl w:ilvl="7" w:tplc="04090019" w:tentative="1">
      <w:start w:val="1"/>
      <w:numFmt w:val="lowerLetter"/>
      <w:lvlText w:val="%8."/>
      <w:lvlJc w:val="left"/>
      <w:pPr>
        <w:ind w:left="5292" w:hanging="360"/>
      </w:pPr>
    </w:lvl>
    <w:lvl w:ilvl="8" w:tplc="0409001B" w:tentative="1">
      <w:start w:val="1"/>
      <w:numFmt w:val="lowerRoman"/>
      <w:lvlText w:val="%9."/>
      <w:lvlJc w:val="right"/>
      <w:pPr>
        <w:ind w:left="6012" w:hanging="180"/>
      </w:pPr>
    </w:lvl>
  </w:abstractNum>
  <w:abstractNum w:abstractNumId="33" w15:restartNumberingAfterBreak="0">
    <w:nsid w:val="7CD42356"/>
    <w:multiLevelType w:val="hybridMultilevel"/>
    <w:tmpl w:val="5394BBDC"/>
    <w:lvl w:ilvl="0" w:tplc="BD2A8B4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F374800"/>
    <w:multiLevelType w:val="hybridMultilevel"/>
    <w:tmpl w:val="C276A9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647320262">
    <w:abstractNumId w:val="4"/>
  </w:num>
  <w:num w:numId="2" w16cid:durableId="6447392">
    <w:abstractNumId w:val="31"/>
  </w:num>
  <w:num w:numId="3" w16cid:durableId="592669044">
    <w:abstractNumId w:val="9"/>
  </w:num>
  <w:num w:numId="4" w16cid:durableId="2046785536">
    <w:abstractNumId w:val="14"/>
  </w:num>
  <w:num w:numId="5" w16cid:durableId="2097435236">
    <w:abstractNumId w:val="7"/>
  </w:num>
  <w:num w:numId="6" w16cid:durableId="1322539867">
    <w:abstractNumId w:val="28"/>
  </w:num>
  <w:num w:numId="7" w16cid:durableId="1727030388">
    <w:abstractNumId w:val="12"/>
  </w:num>
  <w:num w:numId="8" w16cid:durableId="1126310473">
    <w:abstractNumId w:val="8"/>
  </w:num>
  <w:num w:numId="9" w16cid:durableId="1859419241">
    <w:abstractNumId w:val="32"/>
  </w:num>
  <w:num w:numId="10" w16cid:durableId="79104839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938905870">
    <w:abstractNumId w:val="10"/>
  </w:num>
  <w:num w:numId="12" w16cid:durableId="1855683163">
    <w:abstractNumId w:val="24"/>
  </w:num>
  <w:num w:numId="13" w16cid:durableId="1573350847">
    <w:abstractNumId w:val="16"/>
  </w:num>
  <w:num w:numId="14" w16cid:durableId="981884464">
    <w:abstractNumId w:val="6"/>
  </w:num>
  <w:num w:numId="15" w16cid:durableId="2077387240">
    <w:abstractNumId w:val="0"/>
    <w:lvlOverride w:ilvl="0">
      <w:startOverride w:val="2"/>
    </w:lvlOverride>
    <w:lvlOverride w:ilvl="1">
      <w:startOverride w:val="2"/>
    </w:lvlOverride>
    <w:lvlOverride w:ilvl="2">
      <w:startOverride w:val="2"/>
    </w:lvlOverride>
    <w:lvlOverride w:ilvl="3">
      <w:startOverride w:val="2"/>
    </w:lvlOverride>
    <w:lvlOverride w:ilvl="4">
      <w:startOverride w:val="2"/>
    </w:lvlOverride>
    <w:lvlOverride w:ilvl="5">
      <w:startOverride w:val="2"/>
    </w:lvlOverride>
    <w:lvlOverride w:ilvl="6">
      <w:startOverride w:val="2"/>
    </w:lvlOverride>
  </w:num>
  <w:num w:numId="16" w16cid:durableId="560750969">
    <w:abstractNumId w:val="19"/>
    <w:lvlOverride w:ilvl="0">
      <w:startOverride w:val="5"/>
    </w:lvlOverride>
    <w:lvlOverride w:ilvl="1">
      <w:startOverride w:val="5"/>
    </w:lvlOverride>
    <w:lvlOverride w:ilvl="2">
      <w:startOverride w:val="5"/>
    </w:lvlOverride>
    <w:lvlOverride w:ilvl="3">
      <w:startOverride w:val="5"/>
    </w:lvlOverride>
    <w:lvlOverride w:ilvl="4">
      <w:startOverride w:val="5"/>
    </w:lvlOverride>
    <w:lvlOverride w:ilvl="5">
      <w:startOverride w:val="5"/>
    </w:lvlOverride>
    <w:lvlOverride w:ilvl="6">
      <w:startOverride w:val="5"/>
    </w:lvlOverride>
    <w:lvlOverride w:ilvl="7"/>
    <w:lvlOverride w:ilvl="8"/>
  </w:num>
  <w:num w:numId="17" w16cid:durableId="165051513">
    <w:abstractNumId w:val="18"/>
  </w:num>
  <w:num w:numId="18" w16cid:durableId="1191457956">
    <w:abstractNumId w:val="27"/>
  </w:num>
  <w:num w:numId="19" w16cid:durableId="1213342994">
    <w:abstractNumId w:val="1"/>
  </w:num>
  <w:num w:numId="20" w16cid:durableId="455758848">
    <w:abstractNumId w:val="25"/>
  </w:num>
  <w:num w:numId="21" w16cid:durableId="190727209">
    <w:abstractNumId w:val="3"/>
  </w:num>
  <w:num w:numId="22" w16cid:durableId="1670786973">
    <w:abstractNumId w:val="11"/>
  </w:num>
  <w:num w:numId="23" w16cid:durableId="612597288">
    <w:abstractNumId w:val="2"/>
  </w:num>
  <w:num w:numId="24" w16cid:durableId="979381624">
    <w:abstractNumId w:val="33"/>
  </w:num>
  <w:num w:numId="25" w16cid:durableId="1520044961">
    <w:abstractNumId w:val="23"/>
  </w:num>
  <w:num w:numId="26" w16cid:durableId="649137448">
    <w:abstractNumId w:val="34"/>
  </w:num>
  <w:num w:numId="27" w16cid:durableId="2050110401">
    <w:abstractNumId w:val="26"/>
  </w:num>
  <w:num w:numId="28" w16cid:durableId="685786793">
    <w:abstractNumId w:val="21"/>
  </w:num>
  <w:num w:numId="29" w16cid:durableId="1166942356">
    <w:abstractNumId w:val="15"/>
  </w:num>
  <w:num w:numId="30" w16cid:durableId="151730943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215771865">
    <w:abstractNumId w:val="20"/>
  </w:num>
  <w:num w:numId="32" w16cid:durableId="1369791592">
    <w:abstractNumId w:val="29"/>
  </w:num>
  <w:num w:numId="33" w16cid:durableId="880821189">
    <w:abstractNumId w:val="22"/>
  </w:num>
  <w:num w:numId="34" w16cid:durableId="1399010584">
    <w:abstractNumId w:val="5"/>
  </w:num>
  <w:num w:numId="35" w16cid:durableId="914783309">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4154"/>
    <w:rsid w:val="00001EA2"/>
    <w:rsid w:val="000041E5"/>
    <w:rsid w:val="000079D5"/>
    <w:rsid w:val="0001007D"/>
    <w:rsid w:val="000113EE"/>
    <w:rsid w:val="00013E26"/>
    <w:rsid w:val="00013FE6"/>
    <w:rsid w:val="00014B34"/>
    <w:rsid w:val="00014EC8"/>
    <w:rsid w:val="00017D61"/>
    <w:rsid w:val="00017EF0"/>
    <w:rsid w:val="000200FD"/>
    <w:rsid w:val="00021987"/>
    <w:rsid w:val="00021CA6"/>
    <w:rsid w:val="000243BB"/>
    <w:rsid w:val="0002550E"/>
    <w:rsid w:val="00026D48"/>
    <w:rsid w:val="000331AC"/>
    <w:rsid w:val="0003339D"/>
    <w:rsid w:val="0004375C"/>
    <w:rsid w:val="00043C18"/>
    <w:rsid w:val="00047AB4"/>
    <w:rsid w:val="00052169"/>
    <w:rsid w:val="00054F1E"/>
    <w:rsid w:val="00064F51"/>
    <w:rsid w:val="00066B18"/>
    <w:rsid w:val="00067038"/>
    <w:rsid w:val="000671D1"/>
    <w:rsid w:val="00071DF3"/>
    <w:rsid w:val="00076437"/>
    <w:rsid w:val="00090009"/>
    <w:rsid w:val="000934D6"/>
    <w:rsid w:val="0009502C"/>
    <w:rsid w:val="000A4613"/>
    <w:rsid w:val="000B2D23"/>
    <w:rsid w:val="000B7347"/>
    <w:rsid w:val="000B7D17"/>
    <w:rsid w:val="000C3E20"/>
    <w:rsid w:val="000C6C17"/>
    <w:rsid w:val="000E2B2C"/>
    <w:rsid w:val="000E4975"/>
    <w:rsid w:val="000E6F9D"/>
    <w:rsid w:val="000E7E0B"/>
    <w:rsid w:val="000F203D"/>
    <w:rsid w:val="000F3354"/>
    <w:rsid w:val="000F488C"/>
    <w:rsid w:val="000F7260"/>
    <w:rsid w:val="00104C40"/>
    <w:rsid w:val="00104C7D"/>
    <w:rsid w:val="00110B3D"/>
    <w:rsid w:val="00112785"/>
    <w:rsid w:val="00114C1F"/>
    <w:rsid w:val="0011556B"/>
    <w:rsid w:val="00120D21"/>
    <w:rsid w:val="00127983"/>
    <w:rsid w:val="001322E4"/>
    <w:rsid w:val="00132DEB"/>
    <w:rsid w:val="00136420"/>
    <w:rsid w:val="00140887"/>
    <w:rsid w:val="001409A2"/>
    <w:rsid w:val="0014388F"/>
    <w:rsid w:val="0014454D"/>
    <w:rsid w:val="00152FC7"/>
    <w:rsid w:val="00156056"/>
    <w:rsid w:val="0016564D"/>
    <w:rsid w:val="00167463"/>
    <w:rsid w:val="00174954"/>
    <w:rsid w:val="00175AD0"/>
    <w:rsid w:val="00182B03"/>
    <w:rsid w:val="0018313B"/>
    <w:rsid w:val="001938D0"/>
    <w:rsid w:val="001976D5"/>
    <w:rsid w:val="001A48CE"/>
    <w:rsid w:val="001A637C"/>
    <w:rsid w:val="001C1641"/>
    <w:rsid w:val="001C181D"/>
    <w:rsid w:val="001C1BC3"/>
    <w:rsid w:val="001C32F7"/>
    <w:rsid w:val="001C487F"/>
    <w:rsid w:val="001F1B99"/>
    <w:rsid w:val="001F232E"/>
    <w:rsid w:val="001F399C"/>
    <w:rsid w:val="00223D3D"/>
    <w:rsid w:val="0023745D"/>
    <w:rsid w:val="00240504"/>
    <w:rsid w:val="00243DAC"/>
    <w:rsid w:val="00247772"/>
    <w:rsid w:val="002532B2"/>
    <w:rsid w:val="00253DE2"/>
    <w:rsid w:val="00257362"/>
    <w:rsid w:val="0026299D"/>
    <w:rsid w:val="00262DE8"/>
    <w:rsid w:val="0026329A"/>
    <w:rsid w:val="00271FCF"/>
    <w:rsid w:val="00276429"/>
    <w:rsid w:val="00277729"/>
    <w:rsid w:val="00283063"/>
    <w:rsid w:val="0028493C"/>
    <w:rsid w:val="00284FEA"/>
    <w:rsid w:val="00290833"/>
    <w:rsid w:val="00291892"/>
    <w:rsid w:val="002946EC"/>
    <w:rsid w:val="002A75B4"/>
    <w:rsid w:val="002B6BE7"/>
    <w:rsid w:val="002C03B6"/>
    <w:rsid w:val="002C1801"/>
    <w:rsid w:val="002C4F25"/>
    <w:rsid w:val="002C7286"/>
    <w:rsid w:val="002D031D"/>
    <w:rsid w:val="002D115C"/>
    <w:rsid w:val="002D3082"/>
    <w:rsid w:val="002D6DF2"/>
    <w:rsid w:val="002E11F5"/>
    <w:rsid w:val="002E15B3"/>
    <w:rsid w:val="002E69A2"/>
    <w:rsid w:val="002F0B88"/>
    <w:rsid w:val="002F23F6"/>
    <w:rsid w:val="002F7479"/>
    <w:rsid w:val="003007BF"/>
    <w:rsid w:val="003057D3"/>
    <w:rsid w:val="0031602A"/>
    <w:rsid w:val="00317031"/>
    <w:rsid w:val="003276B2"/>
    <w:rsid w:val="003314BC"/>
    <w:rsid w:val="00331DE3"/>
    <w:rsid w:val="00332FEB"/>
    <w:rsid w:val="00345706"/>
    <w:rsid w:val="0034675B"/>
    <w:rsid w:val="00347CE9"/>
    <w:rsid w:val="00351CAE"/>
    <w:rsid w:val="00354187"/>
    <w:rsid w:val="003626D2"/>
    <w:rsid w:val="003627E3"/>
    <w:rsid w:val="00362D91"/>
    <w:rsid w:val="003648EB"/>
    <w:rsid w:val="003746D7"/>
    <w:rsid w:val="003758D9"/>
    <w:rsid w:val="003838F8"/>
    <w:rsid w:val="00383EF0"/>
    <w:rsid w:val="003875E0"/>
    <w:rsid w:val="0039150B"/>
    <w:rsid w:val="00395337"/>
    <w:rsid w:val="00396261"/>
    <w:rsid w:val="003A3757"/>
    <w:rsid w:val="003A724F"/>
    <w:rsid w:val="003A7BEA"/>
    <w:rsid w:val="003B070B"/>
    <w:rsid w:val="003B1157"/>
    <w:rsid w:val="003B47F0"/>
    <w:rsid w:val="003C385C"/>
    <w:rsid w:val="003D154E"/>
    <w:rsid w:val="003E1E12"/>
    <w:rsid w:val="003F47F1"/>
    <w:rsid w:val="0040427F"/>
    <w:rsid w:val="00406D37"/>
    <w:rsid w:val="00417325"/>
    <w:rsid w:val="004208DD"/>
    <w:rsid w:val="0042113D"/>
    <w:rsid w:val="00421C3B"/>
    <w:rsid w:val="004244F7"/>
    <w:rsid w:val="00433023"/>
    <w:rsid w:val="004341F9"/>
    <w:rsid w:val="0044113D"/>
    <w:rsid w:val="0044166E"/>
    <w:rsid w:val="0044290C"/>
    <w:rsid w:val="0044698B"/>
    <w:rsid w:val="004521E9"/>
    <w:rsid w:val="004522E7"/>
    <w:rsid w:val="00457818"/>
    <w:rsid w:val="00461344"/>
    <w:rsid w:val="0046338F"/>
    <w:rsid w:val="00474401"/>
    <w:rsid w:val="0047611A"/>
    <w:rsid w:val="0048482B"/>
    <w:rsid w:val="00484DD9"/>
    <w:rsid w:val="00490079"/>
    <w:rsid w:val="0049016D"/>
    <w:rsid w:val="00491B4D"/>
    <w:rsid w:val="0049482F"/>
    <w:rsid w:val="004A00C7"/>
    <w:rsid w:val="004A6F0C"/>
    <w:rsid w:val="004B06C1"/>
    <w:rsid w:val="004B1D57"/>
    <w:rsid w:val="004B70D6"/>
    <w:rsid w:val="004C0B8F"/>
    <w:rsid w:val="004C2C06"/>
    <w:rsid w:val="004D06FA"/>
    <w:rsid w:val="004D3724"/>
    <w:rsid w:val="004D3CD7"/>
    <w:rsid w:val="004D520C"/>
    <w:rsid w:val="004D7423"/>
    <w:rsid w:val="004E1080"/>
    <w:rsid w:val="004E556F"/>
    <w:rsid w:val="004F0930"/>
    <w:rsid w:val="004F0E43"/>
    <w:rsid w:val="004F2616"/>
    <w:rsid w:val="00513A70"/>
    <w:rsid w:val="005156FB"/>
    <w:rsid w:val="005159CA"/>
    <w:rsid w:val="00515B5D"/>
    <w:rsid w:val="005172C8"/>
    <w:rsid w:val="005174AA"/>
    <w:rsid w:val="00521855"/>
    <w:rsid w:val="00536B7B"/>
    <w:rsid w:val="00540B2C"/>
    <w:rsid w:val="0055207B"/>
    <w:rsid w:val="00553054"/>
    <w:rsid w:val="00553082"/>
    <w:rsid w:val="00554C22"/>
    <w:rsid w:val="0056034C"/>
    <w:rsid w:val="00561963"/>
    <w:rsid w:val="00576D1B"/>
    <w:rsid w:val="00582340"/>
    <w:rsid w:val="005A204C"/>
    <w:rsid w:val="005A647E"/>
    <w:rsid w:val="005B3788"/>
    <w:rsid w:val="005B4223"/>
    <w:rsid w:val="005C20AA"/>
    <w:rsid w:val="005C53E6"/>
    <w:rsid w:val="005C607F"/>
    <w:rsid w:val="005C617B"/>
    <w:rsid w:val="005D0288"/>
    <w:rsid w:val="005D1772"/>
    <w:rsid w:val="005D2570"/>
    <w:rsid w:val="005D4B32"/>
    <w:rsid w:val="005D679F"/>
    <w:rsid w:val="005D753A"/>
    <w:rsid w:val="005E0989"/>
    <w:rsid w:val="005E57DE"/>
    <w:rsid w:val="005F2429"/>
    <w:rsid w:val="005F2C66"/>
    <w:rsid w:val="0060245F"/>
    <w:rsid w:val="0060256A"/>
    <w:rsid w:val="00605BFC"/>
    <w:rsid w:val="00610507"/>
    <w:rsid w:val="006136FE"/>
    <w:rsid w:val="006177DA"/>
    <w:rsid w:val="00617F1A"/>
    <w:rsid w:val="00632569"/>
    <w:rsid w:val="00635E4C"/>
    <w:rsid w:val="00635E84"/>
    <w:rsid w:val="00641846"/>
    <w:rsid w:val="006423FD"/>
    <w:rsid w:val="0064245F"/>
    <w:rsid w:val="00645848"/>
    <w:rsid w:val="00647308"/>
    <w:rsid w:val="00654309"/>
    <w:rsid w:val="0065770E"/>
    <w:rsid w:val="00657D7F"/>
    <w:rsid w:val="00660607"/>
    <w:rsid w:val="00660880"/>
    <w:rsid w:val="006609CF"/>
    <w:rsid w:val="00665A59"/>
    <w:rsid w:val="006662E7"/>
    <w:rsid w:val="00667F5A"/>
    <w:rsid w:val="00675A42"/>
    <w:rsid w:val="00675C86"/>
    <w:rsid w:val="00681746"/>
    <w:rsid w:val="0068432B"/>
    <w:rsid w:val="006934F0"/>
    <w:rsid w:val="00696AF2"/>
    <w:rsid w:val="006A6B3D"/>
    <w:rsid w:val="006B06FF"/>
    <w:rsid w:val="006B14BE"/>
    <w:rsid w:val="006B2880"/>
    <w:rsid w:val="006B3220"/>
    <w:rsid w:val="006C0EB6"/>
    <w:rsid w:val="006C2205"/>
    <w:rsid w:val="006C4EEE"/>
    <w:rsid w:val="006C5FC6"/>
    <w:rsid w:val="006D15F7"/>
    <w:rsid w:val="006D2DF4"/>
    <w:rsid w:val="006D48D7"/>
    <w:rsid w:val="006E4E8F"/>
    <w:rsid w:val="006E657B"/>
    <w:rsid w:val="006E6A4A"/>
    <w:rsid w:val="006F1296"/>
    <w:rsid w:val="006F2880"/>
    <w:rsid w:val="006F329E"/>
    <w:rsid w:val="006F333D"/>
    <w:rsid w:val="006F3860"/>
    <w:rsid w:val="006F6E55"/>
    <w:rsid w:val="0070230C"/>
    <w:rsid w:val="007023DC"/>
    <w:rsid w:val="007106B0"/>
    <w:rsid w:val="00712164"/>
    <w:rsid w:val="00712DC2"/>
    <w:rsid w:val="00715F62"/>
    <w:rsid w:val="00717002"/>
    <w:rsid w:val="00717094"/>
    <w:rsid w:val="00732146"/>
    <w:rsid w:val="00734802"/>
    <w:rsid w:val="00736461"/>
    <w:rsid w:val="00741656"/>
    <w:rsid w:val="007425A6"/>
    <w:rsid w:val="007449CA"/>
    <w:rsid w:val="00747C04"/>
    <w:rsid w:val="00755FE4"/>
    <w:rsid w:val="00772C27"/>
    <w:rsid w:val="007746C5"/>
    <w:rsid w:val="00775AD3"/>
    <w:rsid w:val="00776481"/>
    <w:rsid w:val="00777876"/>
    <w:rsid w:val="00777B33"/>
    <w:rsid w:val="007811A6"/>
    <w:rsid w:val="00784AAA"/>
    <w:rsid w:val="00790EC6"/>
    <w:rsid w:val="0079122F"/>
    <w:rsid w:val="007A662B"/>
    <w:rsid w:val="007A75A4"/>
    <w:rsid w:val="007B0D5F"/>
    <w:rsid w:val="007B425D"/>
    <w:rsid w:val="007B6DEB"/>
    <w:rsid w:val="007C0270"/>
    <w:rsid w:val="007C0E64"/>
    <w:rsid w:val="007C13BF"/>
    <w:rsid w:val="007C38FC"/>
    <w:rsid w:val="007C70E3"/>
    <w:rsid w:val="007D167A"/>
    <w:rsid w:val="007D2C42"/>
    <w:rsid w:val="007E4251"/>
    <w:rsid w:val="007F1B3C"/>
    <w:rsid w:val="007F1BB8"/>
    <w:rsid w:val="007F5B6C"/>
    <w:rsid w:val="007F6F28"/>
    <w:rsid w:val="0080141D"/>
    <w:rsid w:val="0080155F"/>
    <w:rsid w:val="008054EF"/>
    <w:rsid w:val="00810607"/>
    <w:rsid w:val="00816AFD"/>
    <w:rsid w:val="00817FF0"/>
    <w:rsid w:val="0082721C"/>
    <w:rsid w:val="0082748C"/>
    <w:rsid w:val="00830618"/>
    <w:rsid w:val="00831871"/>
    <w:rsid w:val="008455A3"/>
    <w:rsid w:val="00845EA5"/>
    <w:rsid w:val="00850CC2"/>
    <w:rsid w:val="00865FB7"/>
    <w:rsid w:val="00867281"/>
    <w:rsid w:val="00871FEA"/>
    <w:rsid w:val="00873508"/>
    <w:rsid w:val="00875E7D"/>
    <w:rsid w:val="00876327"/>
    <w:rsid w:val="00881828"/>
    <w:rsid w:val="00890587"/>
    <w:rsid w:val="00892502"/>
    <w:rsid w:val="00894934"/>
    <w:rsid w:val="008A0F2A"/>
    <w:rsid w:val="008A3642"/>
    <w:rsid w:val="008A6E23"/>
    <w:rsid w:val="008B3513"/>
    <w:rsid w:val="008C0DC7"/>
    <w:rsid w:val="008C273A"/>
    <w:rsid w:val="008C3E26"/>
    <w:rsid w:val="008C5D4C"/>
    <w:rsid w:val="008C5D9C"/>
    <w:rsid w:val="008D6F4C"/>
    <w:rsid w:val="008E0367"/>
    <w:rsid w:val="008E16A7"/>
    <w:rsid w:val="008E1C52"/>
    <w:rsid w:val="008E1C97"/>
    <w:rsid w:val="008E3DF1"/>
    <w:rsid w:val="008F0517"/>
    <w:rsid w:val="008F136A"/>
    <w:rsid w:val="008F3855"/>
    <w:rsid w:val="008F545F"/>
    <w:rsid w:val="009079F5"/>
    <w:rsid w:val="00912230"/>
    <w:rsid w:val="00923CF2"/>
    <w:rsid w:val="00931952"/>
    <w:rsid w:val="00940810"/>
    <w:rsid w:val="009412E3"/>
    <w:rsid w:val="00941591"/>
    <w:rsid w:val="00945BE9"/>
    <w:rsid w:val="00946DAF"/>
    <w:rsid w:val="009507FC"/>
    <w:rsid w:val="00951586"/>
    <w:rsid w:val="00952747"/>
    <w:rsid w:val="00953516"/>
    <w:rsid w:val="009544BA"/>
    <w:rsid w:val="00962313"/>
    <w:rsid w:val="00964E13"/>
    <w:rsid w:val="00965340"/>
    <w:rsid w:val="00970786"/>
    <w:rsid w:val="00973350"/>
    <w:rsid w:val="0097684F"/>
    <w:rsid w:val="009774D4"/>
    <w:rsid w:val="0098028F"/>
    <w:rsid w:val="00981166"/>
    <w:rsid w:val="00982A14"/>
    <w:rsid w:val="009837CE"/>
    <w:rsid w:val="00985795"/>
    <w:rsid w:val="00992B28"/>
    <w:rsid w:val="00996B5D"/>
    <w:rsid w:val="00997A0F"/>
    <w:rsid w:val="009A2521"/>
    <w:rsid w:val="009A50A6"/>
    <w:rsid w:val="009A580F"/>
    <w:rsid w:val="009B1965"/>
    <w:rsid w:val="009B22E2"/>
    <w:rsid w:val="009B5EC6"/>
    <w:rsid w:val="009C1340"/>
    <w:rsid w:val="009C2FB4"/>
    <w:rsid w:val="009C2FD4"/>
    <w:rsid w:val="009D14F0"/>
    <w:rsid w:val="009D29F3"/>
    <w:rsid w:val="009D336E"/>
    <w:rsid w:val="009D7640"/>
    <w:rsid w:val="009E4037"/>
    <w:rsid w:val="009E408F"/>
    <w:rsid w:val="009E674F"/>
    <w:rsid w:val="009E7EBF"/>
    <w:rsid w:val="009F01C0"/>
    <w:rsid w:val="009F075F"/>
    <w:rsid w:val="009F77D8"/>
    <w:rsid w:val="00A04740"/>
    <w:rsid w:val="00A04B5E"/>
    <w:rsid w:val="00A078B5"/>
    <w:rsid w:val="00A14634"/>
    <w:rsid w:val="00A208EB"/>
    <w:rsid w:val="00A21E39"/>
    <w:rsid w:val="00A2352E"/>
    <w:rsid w:val="00A23FAB"/>
    <w:rsid w:val="00A24530"/>
    <w:rsid w:val="00A312CE"/>
    <w:rsid w:val="00A34861"/>
    <w:rsid w:val="00A45165"/>
    <w:rsid w:val="00A5154E"/>
    <w:rsid w:val="00A53E0B"/>
    <w:rsid w:val="00A546BB"/>
    <w:rsid w:val="00A57F71"/>
    <w:rsid w:val="00A61062"/>
    <w:rsid w:val="00A65180"/>
    <w:rsid w:val="00A66B26"/>
    <w:rsid w:val="00A66B74"/>
    <w:rsid w:val="00A702DD"/>
    <w:rsid w:val="00A7444A"/>
    <w:rsid w:val="00A76255"/>
    <w:rsid w:val="00A83E7E"/>
    <w:rsid w:val="00A86FCC"/>
    <w:rsid w:val="00A943D9"/>
    <w:rsid w:val="00A954EB"/>
    <w:rsid w:val="00AA06DF"/>
    <w:rsid w:val="00AA2912"/>
    <w:rsid w:val="00AA3DEE"/>
    <w:rsid w:val="00AA79DE"/>
    <w:rsid w:val="00AB00A3"/>
    <w:rsid w:val="00AB1342"/>
    <w:rsid w:val="00AB1EB6"/>
    <w:rsid w:val="00AB5EBF"/>
    <w:rsid w:val="00AC4861"/>
    <w:rsid w:val="00AD3908"/>
    <w:rsid w:val="00AD545E"/>
    <w:rsid w:val="00AE0F23"/>
    <w:rsid w:val="00AE65AB"/>
    <w:rsid w:val="00AF2250"/>
    <w:rsid w:val="00B0198A"/>
    <w:rsid w:val="00B0758B"/>
    <w:rsid w:val="00B11A55"/>
    <w:rsid w:val="00B13CC3"/>
    <w:rsid w:val="00B20746"/>
    <w:rsid w:val="00B21C01"/>
    <w:rsid w:val="00B27B46"/>
    <w:rsid w:val="00B316CD"/>
    <w:rsid w:val="00B36DC7"/>
    <w:rsid w:val="00B41B18"/>
    <w:rsid w:val="00B42E09"/>
    <w:rsid w:val="00B4307D"/>
    <w:rsid w:val="00B43EE0"/>
    <w:rsid w:val="00B44FEE"/>
    <w:rsid w:val="00B45A86"/>
    <w:rsid w:val="00B46CCC"/>
    <w:rsid w:val="00B55E67"/>
    <w:rsid w:val="00B61F24"/>
    <w:rsid w:val="00B6462E"/>
    <w:rsid w:val="00B64EF4"/>
    <w:rsid w:val="00B66EAF"/>
    <w:rsid w:val="00B673F3"/>
    <w:rsid w:val="00B73D65"/>
    <w:rsid w:val="00B76CBB"/>
    <w:rsid w:val="00B84D0E"/>
    <w:rsid w:val="00B904C9"/>
    <w:rsid w:val="00B921E6"/>
    <w:rsid w:val="00B9678C"/>
    <w:rsid w:val="00B977A1"/>
    <w:rsid w:val="00B97E1C"/>
    <w:rsid w:val="00BA4FDB"/>
    <w:rsid w:val="00BB0976"/>
    <w:rsid w:val="00BB1264"/>
    <w:rsid w:val="00BC1687"/>
    <w:rsid w:val="00BC3931"/>
    <w:rsid w:val="00BC56BA"/>
    <w:rsid w:val="00BE0AEA"/>
    <w:rsid w:val="00BE313D"/>
    <w:rsid w:val="00BE43C5"/>
    <w:rsid w:val="00BE6892"/>
    <w:rsid w:val="00BE6DCC"/>
    <w:rsid w:val="00C1214B"/>
    <w:rsid w:val="00C124B2"/>
    <w:rsid w:val="00C1547C"/>
    <w:rsid w:val="00C17787"/>
    <w:rsid w:val="00C20685"/>
    <w:rsid w:val="00C2392B"/>
    <w:rsid w:val="00C25340"/>
    <w:rsid w:val="00C26AED"/>
    <w:rsid w:val="00C27E97"/>
    <w:rsid w:val="00C34154"/>
    <w:rsid w:val="00C37294"/>
    <w:rsid w:val="00C411A8"/>
    <w:rsid w:val="00C50BE5"/>
    <w:rsid w:val="00C54043"/>
    <w:rsid w:val="00C55914"/>
    <w:rsid w:val="00C616CC"/>
    <w:rsid w:val="00C63C6C"/>
    <w:rsid w:val="00C64265"/>
    <w:rsid w:val="00C70D7D"/>
    <w:rsid w:val="00C734BF"/>
    <w:rsid w:val="00C754F6"/>
    <w:rsid w:val="00C819E6"/>
    <w:rsid w:val="00C82F8D"/>
    <w:rsid w:val="00C915E9"/>
    <w:rsid w:val="00C91659"/>
    <w:rsid w:val="00C91672"/>
    <w:rsid w:val="00C91692"/>
    <w:rsid w:val="00C92E0A"/>
    <w:rsid w:val="00C96057"/>
    <w:rsid w:val="00CA12FB"/>
    <w:rsid w:val="00CA2DE7"/>
    <w:rsid w:val="00CA3726"/>
    <w:rsid w:val="00CB69C1"/>
    <w:rsid w:val="00CC038A"/>
    <w:rsid w:val="00CC21C6"/>
    <w:rsid w:val="00CC5E78"/>
    <w:rsid w:val="00CC6823"/>
    <w:rsid w:val="00CD348F"/>
    <w:rsid w:val="00CD6EC1"/>
    <w:rsid w:val="00CD6F2D"/>
    <w:rsid w:val="00CE0513"/>
    <w:rsid w:val="00CE4AB4"/>
    <w:rsid w:val="00CE7B3B"/>
    <w:rsid w:val="00CF2FE1"/>
    <w:rsid w:val="00D068F8"/>
    <w:rsid w:val="00D06E55"/>
    <w:rsid w:val="00D07402"/>
    <w:rsid w:val="00D16EBF"/>
    <w:rsid w:val="00D20BCD"/>
    <w:rsid w:val="00D23C76"/>
    <w:rsid w:val="00D27EB7"/>
    <w:rsid w:val="00D36B0B"/>
    <w:rsid w:val="00D41168"/>
    <w:rsid w:val="00D41ED5"/>
    <w:rsid w:val="00D44363"/>
    <w:rsid w:val="00D4570F"/>
    <w:rsid w:val="00D4686F"/>
    <w:rsid w:val="00D478A5"/>
    <w:rsid w:val="00D50526"/>
    <w:rsid w:val="00D52AF4"/>
    <w:rsid w:val="00D53DE7"/>
    <w:rsid w:val="00D547B5"/>
    <w:rsid w:val="00D600C2"/>
    <w:rsid w:val="00D609DD"/>
    <w:rsid w:val="00D700E1"/>
    <w:rsid w:val="00D74C69"/>
    <w:rsid w:val="00D75779"/>
    <w:rsid w:val="00D812BF"/>
    <w:rsid w:val="00D86B26"/>
    <w:rsid w:val="00D871AE"/>
    <w:rsid w:val="00D90CFD"/>
    <w:rsid w:val="00D9368A"/>
    <w:rsid w:val="00D937E6"/>
    <w:rsid w:val="00DA0139"/>
    <w:rsid w:val="00DA2443"/>
    <w:rsid w:val="00DA2C32"/>
    <w:rsid w:val="00DA3A42"/>
    <w:rsid w:val="00DA67C6"/>
    <w:rsid w:val="00DA76E6"/>
    <w:rsid w:val="00DB6650"/>
    <w:rsid w:val="00DC2EEC"/>
    <w:rsid w:val="00DC46D3"/>
    <w:rsid w:val="00DD03ED"/>
    <w:rsid w:val="00DE778A"/>
    <w:rsid w:val="00E00F6C"/>
    <w:rsid w:val="00E01452"/>
    <w:rsid w:val="00E0341A"/>
    <w:rsid w:val="00E046B8"/>
    <w:rsid w:val="00E079F2"/>
    <w:rsid w:val="00E13423"/>
    <w:rsid w:val="00E14B93"/>
    <w:rsid w:val="00E14D71"/>
    <w:rsid w:val="00E1612F"/>
    <w:rsid w:val="00E166B7"/>
    <w:rsid w:val="00E27E97"/>
    <w:rsid w:val="00E40918"/>
    <w:rsid w:val="00E42101"/>
    <w:rsid w:val="00E436E4"/>
    <w:rsid w:val="00E45D6B"/>
    <w:rsid w:val="00E47621"/>
    <w:rsid w:val="00E50DC7"/>
    <w:rsid w:val="00E5301B"/>
    <w:rsid w:val="00E557AD"/>
    <w:rsid w:val="00E56B47"/>
    <w:rsid w:val="00E65BD9"/>
    <w:rsid w:val="00E71536"/>
    <w:rsid w:val="00E81C88"/>
    <w:rsid w:val="00E8639F"/>
    <w:rsid w:val="00E959ED"/>
    <w:rsid w:val="00E9611D"/>
    <w:rsid w:val="00EA0FAD"/>
    <w:rsid w:val="00EA7CFF"/>
    <w:rsid w:val="00EB4B23"/>
    <w:rsid w:val="00EB5B06"/>
    <w:rsid w:val="00EB63F7"/>
    <w:rsid w:val="00EC6375"/>
    <w:rsid w:val="00ED0D60"/>
    <w:rsid w:val="00ED28AB"/>
    <w:rsid w:val="00ED2D2D"/>
    <w:rsid w:val="00ED3577"/>
    <w:rsid w:val="00ED6F87"/>
    <w:rsid w:val="00EE02CE"/>
    <w:rsid w:val="00EE27C0"/>
    <w:rsid w:val="00EE2EC4"/>
    <w:rsid w:val="00EE3542"/>
    <w:rsid w:val="00EE501E"/>
    <w:rsid w:val="00EE602E"/>
    <w:rsid w:val="00EF703F"/>
    <w:rsid w:val="00F02EAA"/>
    <w:rsid w:val="00F02ECE"/>
    <w:rsid w:val="00F02FB6"/>
    <w:rsid w:val="00F031AB"/>
    <w:rsid w:val="00F11D16"/>
    <w:rsid w:val="00F13C7E"/>
    <w:rsid w:val="00F1753E"/>
    <w:rsid w:val="00F25C70"/>
    <w:rsid w:val="00F30901"/>
    <w:rsid w:val="00F3167B"/>
    <w:rsid w:val="00F3221F"/>
    <w:rsid w:val="00F37E55"/>
    <w:rsid w:val="00F41F8B"/>
    <w:rsid w:val="00F46301"/>
    <w:rsid w:val="00F465E9"/>
    <w:rsid w:val="00F51CF7"/>
    <w:rsid w:val="00F526A2"/>
    <w:rsid w:val="00F540B5"/>
    <w:rsid w:val="00F57008"/>
    <w:rsid w:val="00F60FA8"/>
    <w:rsid w:val="00F6154F"/>
    <w:rsid w:val="00F64C44"/>
    <w:rsid w:val="00F6629F"/>
    <w:rsid w:val="00F6717F"/>
    <w:rsid w:val="00F7290B"/>
    <w:rsid w:val="00F72AEF"/>
    <w:rsid w:val="00F81837"/>
    <w:rsid w:val="00F81A2E"/>
    <w:rsid w:val="00F8308B"/>
    <w:rsid w:val="00F90660"/>
    <w:rsid w:val="00F97F5A"/>
    <w:rsid w:val="00FA177A"/>
    <w:rsid w:val="00FA7135"/>
    <w:rsid w:val="00FB2B76"/>
    <w:rsid w:val="00FB37BA"/>
    <w:rsid w:val="00FB48F1"/>
    <w:rsid w:val="00FB6800"/>
    <w:rsid w:val="00FC5A31"/>
    <w:rsid w:val="00FD1960"/>
    <w:rsid w:val="00FD2B57"/>
    <w:rsid w:val="00FD46A3"/>
    <w:rsid w:val="00FE47BE"/>
    <w:rsid w:val="00FE5EDF"/>
    <w:rsid w:val="00FE5F7E"/>
    <w:rsid w:val="00FF2EFC"/>
    <w:rsid w:val="00FF620C"/>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DF6B59"/>
  <w15:docId w15:val="{E2C7DD97-4778-461D-B2AB-D00957BCBF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IN" w:eastAsia="en-IN" w:bidi="hi-IN"/>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7FF0"/>
    <w:rPr>
      <w:sz w:val="24"/>
      <w:szCs w:val="24"/>
      <w:lang w:val="en-US" w:eastAsia="en-US" w:bidi="ar-SA"/>
    </w:rPr>
  </w:style>
  <w:style w:type="paragraph" w:styleId="Heading5">
    <w:name w:val="heading 5"/>
    <w:basedOn w:val="Normal"/>
    <w:next w:val="Normal"/>
    <w:link w:val="Heading5Char"/>
    <w:semiHidden/>
    <w:unhideWhenUsed/>
    <w:qFormat/>
    <w:rsid w:val="00BB1264"/>
    <w:pPr>
      <w:spacing w:before="240" w:after="60"/>
      <w:outlineLvl w:val="4"/>
    </w:pPr>
    <w:rPr>
      <w:rFonts w:ascii="Calibri" w:hAnsi="Calibri" w:cs="Mangal"/>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409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EE2EC4"/>
    <w:pPr>
      <w:tabs>
        <w:tab w:val="center" w:pos="4320"/>
        <w:tab w:val="right" w:pos="8640"/>
      </w:tabs>
    </w:pPr>
  </w:style>
  <w:style w:type="paragraph" w:styleId="Footer">
    <w:name w:val="footer"/>
    <w:basedOn w:val="Normal"/>
    <w:link w:val="FooterChar"/>
    <w:uiPriority w:val="99"/>
    <w:rsid w:val="00EE2EC4"/>
    <w:pPr>
      <w:tabs>
        <w:tab w:val="center" w:pos="4320"/>
        <w:tab w:val="right" w:pos="8640"/>
      </w:tabs>
    </w:pPr>
  </w:style>
  <w:style w:type="character" w:styleId="PageNumber">
    <w:name w:val="page number"/>
    <w:basedOn w:val="DefaultParagraphFont"/>
    <w:rsid w:val="00EE2EC4"/>
  </w:style>
  <w:style w:type="character" w:customStyle="1" w:styleId="grame">
    <w:name w:val="grame"/>
    <w:basedOn w:val="DefaultParagraphFont"/>
    <w:rsid w:val="007B6DEB"/>
  </w:style>
  <w:style w:type="paragraph" w:styleId="BodyText">
    <w:name w:val="Body Text"/>
    <w:basedOn w:val="Normal"/>
    <w:rsid w:val="007B6DEB"/>
    <w:pPr>
      <w:ind w:right="-900"/>
    </w:pPr>
  </w:style>
  <w:style w:type="paragraph" w:styleId="BodyTextIndent">
    <w:name w:val="Body Text Indent"/>
    <w:basedOn w:val="Normal"/>
    <w:link w:val="BodyTextIndentChar"/>
    <w:rsid w:val="007B6DEB"/>
    <w:pPr>
      <w:spacing w:line="360" w:lineRule="auto"/>
      <w:ind w:left="720"/>
      <w:jc w:val="both"/>
    </w:pPr>
  </w:style>
  <w:style w:type="character" w:customStyle="1" w:styleId="spelle">
    <w:name w:val="spelle"/>
    <w:basedOn w:val="DefaultParagraphFont"/>
    <w:rsid w:val="007B6DEB"/>
  </w:style>
  <w:style w:type="paragraph" w:styleId="PlainText">
    <w:name w:val="Plain Text"/>
    <w:basedOn w:val="Normal"/>
    <w:rsid w:val="007B6DEB"/>
    <w:rPr>
      <w:rFonts w:ascii="Courier New" w:hAnsi="Courier New" w:cs="Courier New"/>
      <w:sz w:val="20"/>
      <w:szCs w:val="20"/>
    </w:rPr>
  </w:style>
  <w:style w:type="paragraph" w:styleId="BodyTextIndent2">
    <w:name w:val="Body Text Indent 2"/>
    <w:basedOn w:val="Normal"/>
    <w:rsid w:val="007B6DEB"/>
    <w:pPr>
      <w:ind w:left="540" w:hanging="540"/>
      <w:jc w:val="both"/>
    </w:pPr>
  </w:style>
  <w:style w:type="paragraph" w:styleId="BalloonText">
    <w:name w:val="Balloon Text"/>
    <w:basedOn w:val="Normal"/>
    <w:semiHidden/>
    <w:rsid w:val="00E50DC7"/>
    <w:rPr>
      <w:rFonts w:ascii="Tahoma" w:hAnsi="Tahoma" w:cs="Tahoma"/>
      <w:sz w:val="16"/>
      <w:szCs w:val="16"/>
    </w:rPr>
  </w:style>
  <w:style w:type="paragraph" w:styleId="Title">
    <w:name w:val="Title"/>
    <w:basedOn w:val="Normal"/>
    <w:qFormat/>
    <w:rsid w:val="00784AAA"/>
    <w:pPr>
      <w:ind w:left="720"/>
      <w:jc w:val="center"/>
      <w:outlineLvl w:val="0"/>
    </w:pPr>
    <w:rPr>
      <w:b/>
      <w:sz w:val="20"/>
      <w:szCs w:val="20"/>
      <w:u w:val="single"/>
    </w:rPr>
  </w:style>
  <w:style w:type="character" w:customStyle="1" w:styleId="Heading5Char">
    <w:name w:val="Heading 5 Char"/>
    <w:basedOn w:val="DefaultParagraphFont"/>
    <w:link w:val="Heading5"/>
    <w:semiHidden/>
    <w:rsid w:val="00BB1264"/>
    <w:rPr>
      <w:rFonts w:ascii="Calibri" w:hAnsi="Calibri" w:cs="Mangal"/>
      <w:b/>
      <w:bCs/>
      <w:i/>
      <w:iCs/>
      <w:sz w:val="26"/>
      <w:szCs w:val="26"/>
      <w:lang w:val="en-US" w:eastAsia="en-US" w:bidi="ar-SA"/>
    </w:rPr>
  </w:style>
  <w:style w:type="paragraph" w:styleId="ListParagraph">
    <w:name w:val="List Paragraph"/>
    <w:basedOn w:val="Normal"/>
    <w:link w:val="ListParagraphChar"/>
    <w:uiPriority w:val="34"/>
    <w:qFormat/>
    <w:rsid w:val="000A4613"/>
    <w:pPr>
      <w:ind w:left="720"/>
      <w:contextualSpacing/>
    </w:pPr>
  </w:style>
  <w:style w:type="paragraph" w:customStyle="1" w:styleId="Default">
    <w:name w:val="Default"/>
    <w:qFormat/>
    <w:rsid w:val="0003339D"/>
    <w:pPr>
      <w:autoSpaceDE w:val="0"/>
      <w:autoSpaceDN w:val="0"/>
      <w:adjustRightInd w:val="0"/>
    </w:pPr>
    <w:rPr>
      <w:rFonts w:ascii="Book Antiqua" w:hAnsi="Book Antiqua" w:cs="Book Antiqua"/>
      <w:color w:val="000000"/>
      <w:sz w:val="24"/>
      <w:szCs w:val="24"/>
      <w:lang w:val="en-US"/>
    </w:rPr>
  </w:style>
  <w:style w:type="paragraph" w:customStyle="1" w:styleId="TableParagraph">
    <w:name w:val="Table Paragraph"/>
    <w:basedOn w:val="Normal"/>
    <w:uiPriority w:val="1"/>
    <w:qFormat/>
    <w:rsid w:val="00B0198A"/>
    <w:pPr>
      <w:widowControl w:val="0"/>
      <w:autoSpaceDE w:val="0"/>
      <w:autoSpaceDN w:val="0"/>
      <w:ind w:left="108"/>
    </w:pPr>
    <w:rPr>
      <w:rFonts w:ascii="Book Antiqua" w:eastAsia="Book Antiqua" w:hAnsi="Book Antiqua" w:cs="Book Antiqua"/>
      <w:sz w:val="22"/>
      <w:szCs w:val="22"/>
      <w:lang w:bidi="en-US"/>
    </w:rPr>
  </w:style>
  <w:style w:type="paragraph" w:styleId="NoSpacing">
    <w:name w:val="No Spacing"/>
    <w:uiPriority w:val="1"/>
    <w:qFormat/>
    <w:rsid w:val="005D753A"/>
    <w:rPr>
      <w:rFonts w:asciiTheme="minorHAnsi" w:eastAsiaTheme="minorHAnsi" w:hAnsiTheme="minorHAnsi" w:cstheme="minorBidi"/>
      <w:sz w:val="22"/>
      <w:szCs w:val="22"/>
      <w:lang w:val="en-US" w:eastAsia="en-US" w:bidi="ar-SA"/>
    </w:rPr>
  </w:style>
  <w:style w:type="character" w:customStyle="1" w:styleId="BodyTextIndentChar">
    <w:name w:val="Body Text Indent Char"/>
    <w:link w:val="BodyTextIndent"/>
    <w:rsid w:val="003C385C"/>
    <w:rPr>
      <w:sz w:val="24"/>
      <w:szCs w:val="24"/>
      <w:lang w:val="en-US" w:eastAsia="en-US" w:bidi="ar-SA"/>
    </w:rPr>
  </w:style>
  <w:style w:type="character" w:customStyle="1" w:styleId="FooterChar">
    <w:name w:val="Footer Char"/>
    <w:basedOn w:val="DefaultParagraphFont"/>
    <w:link w:val="Footer"/>
    <w:uiPriority w:val="99"/>
    <w:rsid w:val="00BE43C5"/>
    <w:rPr>
      <w:sz w:val="24"/>
      <w:szCs w:val="24"/>
      <w:lang w:val="en-US" w:eastAsia="en-US" w:bidi="ar-SA"/>
    </w:rPr>
  </w:style>
  <w:style w:type="character" w:customStyle="1" w:styleId="HeaderChar">
    <w:name w:val="Header Char"/>
    <w:basedOn w:val="DefaultParagraphFont"/>
    <w:link w:val="Header"/>
    <w:uiPriority w:val="99"/>
    <w:rsid w:val="0049482F"/>
    <w:rPr>
      <w:sz w:val="24"/>
      <w:szCs w:val="24"/>
      <w:lang w:val="en-US" w:eastAsia="en-US" w:bidi="ar-SA"/>
    </w:rPr>
  </w:style>
  <w:style w:type="character" w:styleId="Hyperlink">
    <w:name w:val="Hyperlink"/>
    <w:basedOn w:val="DefaultParagraphFont"/>
    <w:unhideWhenUsed/>
    <w:rsid w:val="0068432B"/>
    <w:rPr>
      <w:color w:val="0000FF" w:themeColor="hyperlink"/>
      <w:u w:val="single"/>
    </w:rPr>
  </w:style>
  <w:style w:type="character" w:styleId="UnresolvedMention">
    <w:name w:val="Unresolved Mention"/>
    <w:basedOn w:val="DefaultParagraphFont"/>
    <w:uiPriority w:val="99"/>
    <w:semiHidden/>
    <w:unhideWhenUsed/>
    <w:rsid w:val="0068432B"/>
    <w:rPr>
      <w:color w:val="605E5C"/>
      <w:shd w:val="clear" w:color="auto" w:fill="E1DFDD"/>
    </w:rPr>
  </w:style>
  <w:style w:type="character" w:customStyle="1" w:styleId="ListParagraphChar">
    <w:name w:val="List Paragraph Char"/>
    <w:link w:val="ListParagraph"/>
    <w:uiPriority w:val="34"/>
    <w:locked/>
    <w:rsid w:val="00871FEA"/>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183568">
      <w:bodyDiv w:val="1"/>
      <w:marLeft w:val="0"/>
      <w:marRight w:val="0"/>
      <w:marTop w:val="0"/>
      <w:marBottom w:val="0"/>
      <w:divBdr>
        <w:top w:val="none" w:sz="0" w:space="0" w:color="auto"/>
        <w:left w:val="none" w:sz="0" w:space="0" w:color="auto"/>
        <w:bottom w:val="none" w:sz="0" w:space="0" w:color="auto"/>
        <w:right w:val="none" w:sz="0" w:space="0" w:color="auto"/>
      </w:divBdr>
    </w:div>
    <w:div w:id="41752158">
      <w:bodyDiv w:val="1"/>
      <w:marLeft w:val="0"/>
      <w:marRight w:val="0"/>
      <w:marTop w:val="0"/>
      <w:marBottom w:val="0"/>
      <w:divBdr>
        <w:top w:val="none" w:sz="0" w:space="0" w:color="auto"/>
        <w:left w:val="none" w:sz="0" w:space="0" w:color="auto"/>
        <w:bottom w:val="none" w:sz="0" w:space="0" w:color="auto"/>
        <w:right w:val="none" w:sz="0" w:space="0" w:color="auto"/>
      </w:divBdr>
    </w:div>
    <w:div w:id="108159875">
      <w:bodyDiv w:val="1"/>
      <w:marLeft w:val="0"/>
      <w:marRight w:val="0"/>
      <w:marTop w:val="0"/>
      <w:marBottom w:val="0"/>
      <w:divBdr>
        <w:top w:val="none" w:sz="0" w:space="0" w:color="auto"/>
        <w:left w:val="none" w:sz="0" w:space="0" w:color="auto"/>
        <w:bottom w:val="none" w:sz="0" w:space="0" w:color="auto"/>
        <w:right w:val="none" w:sz="0" w:space="0" w:color="auto"/>
      </w:divBdr>
    </w:div>
    <w:div w:id="248468976">
      <w:bodyDiv w:val="1"/>
      <w:marLeft w:val="0"/>
      <w:marRight w:val="0"/>
      <w:marTop w:val="0"/>
      <w:marBottom w:val="0"/>
      <w:divBdr>
        <w:top w:val="none" w:sz="0" w:space="0" w:color="auto"/>
        <w:left w:val="none" w:sz="0" w:space="0" w:color="auto"/>
        <w:bottom w:val="none" w:sz="0" w:space="0" w:color="auto"/>
        <w:right w:val="none" w:sz="0" w:space="0" w:color="auto"/>
      </w:divBdr>
    </w:div>
    <w:div w:id="294913586">
      <w:bodyDiv w:val="1"/>
      <w:marLeft w:val="0"/>
      <w:marRight w:val="0"/>
      <w:marTop w:val="0"/>
      <w:marBottom w:val="0"/>
      <w:divBdr>
        <w:top w:val="none" w:sz="0" w:space="0" w:color="auto"/>
        <w:left w:val="none" w:sz="0" w:space="0" w:color="auto"/>
        <w:bottom w:val="none" w:sz="0" w:space="0" w:color="auto"/>
        <w:right w:val="none" w:sz="0" w:space="0" w:color="auto"/>
      </w:divBdr>
    </w:div>
    <w:div w:id="322051511">
      <w:bodyDiv w:val="1"/>
      <w:marLeft w:val="0"/>
      <w:marRight w:val="0"/>
      <w:marTop w:val="0"/>
      <w:marBottom w:val="0"/>
      <w:divBdr>
        <w:top w:val="none" w:sz="0" w:space="0" w:color="auto"/>
        <w:left w:val="none" w:sz="0" w:space="0" w:color="auto"/>
        <w:bottom w:val="none" w:sz="0" w:space="0" w:color="auto"/>
        <w:right w:val="none" w:sz="0" w:space="0" w:color="auto"/>
      </w:divBdr>
    </w:div>
    <w:div w:id="330107531">
      <w:bodyDiv w:val="1"/>
      <w:marLeft w:val="0"/>
      <w:marRight w:val="0"/>
      <w:marTop w:val="0"/>
      <w:marBottom w:val="0"/>
      <w:divBdr>
        <w:top w:val="none" w:sz="0" w:space="0" w:color="auto"/>
        <w:left w:val="none" w:sz="0" w:space="0" w:color="auto"/>
        <w:bottom w:val="none" w:sz="0" w:space="0" w:color="auto"/>
        <w:right w:val="none" w:sz="0" w:space="0" w:color="auto"/>
      </w:divBdr>
    </w:div>
    <w:div w:id="343747471">
      <w:bodyDiv w:val="1"/>
      <w:marLeft w:val="0"/>
      <w:marRight w:val="0"/>
      <w:marTop w:val="0"/>
      <w:marBottom w:val="0"/>
      <w:divBdr>
        <w:top w:val="none" w:sz="0" w:space="0" w:color="auto"/>
        <w:left w:val="none" w:sz="0" w:space="0" w:color="auto"/>
        <w:bottom w:val="none" w:sz="0" w:space="0" w:color="auto"/>
        <w:right w:val="none" w:sz="0" w:space="0" w:color="auto"/>
      </w:divBdr>
    </w:div>
    <w:div w:id="437988927">
      <w:bodyDiv w:val="1"/>
      <w:marLeft w:val="0"/>
      <w:marRight w:val="0"/>
      <w:marTop w:val="0"/>
      <w:marBottom w:val="0"/>
      <w:divBdr>
        <w:top w:val="none" w:sz="0" w:space="0" w:color="auto"/>
        <w:left w:val="none" w:sz="0" w:space="0" w:color="auto"/>
        <w:bottom w:val="none" w:sz="0" w:space="0" w:color="auto"/>
        <w:right w:val="none" w:sz="0" w:space="0" w:color="auto"/>
      </w:divBdr>
    </w:div>
    <w:div w:id="463429981">
      <w:bodyDiv w:val="1"/>
      <w:marLeft w:val="0"/>
      <w:marRight w:val="0"/>
      <w:marTop w:val="0"/>
      <w:marBottom w:val="0"/>
      <w:divBdr>
        <w:top w:val="none" w:sz="0" w:space="0" w:color="auto"/>
        <w:left w:val="none" w:sz="0" w:space="0" w:color="auto"/>
        <w:bottom w:val="none" w:sz="0" w:space="0" w:color="auto"/>
        <w:right w:val="none" w:sz="0" w:space="0" w:color="auto"/>
      </w:divBdr>
    </w:div>
    <w:div w:id="511073576">
      <w:bodyDiv w:val="1"/>
      <w:marLeft w:val="0"/>
      <w:marRight w:val="0"/>
      <w:marTop w:val="0"/>
      <w:marBottom w:val="0"/>
      <w:divBdr>
        <w:top w:val="none" w:sz="0" w:space="0" w:color="auto"/>
        <w:left w:val="none" w:sz="0" w:space="0" w:color="auto"/>
        <w:bottom w:val="none" w:sz="0" w:space="0" w:color="auto"/>
        <w:right w:val="none" w:sz="0" w:space="0" w:color="auto"/>
      </w:divBdr>
    </w:div>
    <w:div w:id="725759753">
      <w:bodyDiv w:val="1"/>
      <w:marLeft w:val="0"/>
      <w:marRight w:val="0"/>
      <w:marTop w:val="0"/>
      <w:marBottom w:val="0"/>
      <w:divBdr>
        <w:top w:val="none" w:sz="0" w:space="0" w:color="auto"/>
        <w:left w:val="none" w:sz="0" w:space="0" w:color="auto"/>
        <w:bottom w:val="none" w:sz="0" w:space="0" w:color="auto"/>
        <w:right w:val="none" w:sz="0" w:space="0" w:color="auto"/>
      </w:divBdr>
    </w:div>
    <w:div w:id="772475565">
      <w:bodyDiv w:val="1"/>
      <w:marLeft w:val="0"/>
      <w:marRight w:val="0"/>
      <w:marTop w:val="0"/>
      <w:marBottom w:val="0"/>
      <w:divBdr>
        <w:top w:val="none" w:sz="0" w:space="0" w:color="auto"/>
        <w:left w:val="none" w:sz="0" w:space="0" w:color="auto"/>
        <w:bottom w:val="none" w:sz="0" w:space="0" w:color="auto"/>
        <w:right w:val="none" w:sz="0" w:space="0" w:color="auto"/>
      </w:divBdr>
    </w:div>
    <w:div w:id="833762927">
      <w:bodyDiv w:val="1"/>
      <w:marLeft w:val="0"/>
      <w:marRight w:val="0"/>
      <w:marTop w:val="0"/>
      <w:marBottom w:val="0"/>
      <w:divBdr>
        <w:top w:val="none" w:sz="0" w:space="0" w:color="auto"/>
        <w:left w:val="none" w:sz="0" w:space="0" w:color="auto"/>
        <w:bottom w:val="none" w:sz="0" w:space="0" w:color="auto"/>
        <w:right w:val="none" w:sz="0" w:space="0" w:color="auto"/>
      </w:divBdr>
    </w:div>
    <w:div w:id="860242788">
      <w:bodyDiv w:val="1"/>
      <w:marLeft w:val="0"/>
      <w:marRight w:val="0"/>
      <w:marTop w:val="0"/>
      <w:marBottom w:val="0"/>
      <w:divBdr>
        <w:top w:val="none" w:sz="0" w:space="0" w:color="auto"/>
        <w:left w:val="none" w:sz="0" w:space="0" w:color="auto"/>
        <w:bottom w:val="none" w:sz="0" w:space="0" w:color="auto"/>
        <w:right w:val="none" w:sz="0" w:space="0" w:color="auto"/>
      </w:divBdr>
    </w:div>
    <w:div w:id="1008407953">
      <w:bodyDiv w:val="1"/>
      <w:marLeft w:val="0"/>
      <w:marRight w:val="0"/>
      <w:marTop w:val="0"/>
      <w:marBottom w:val="0"/>
      <w:divBdr>
        <w:top w:val="none" w:sz="0" w:space="0" w:color="auto"/>
        <w:left w:val="none" w:sz="0" w:space="0" w:color="auto"/>
        <w:bottom w:val="none" w:sz="0" w:space="0" w:color="auto"/>
        <w:right w:val="none" w:sz="0" w:space="0" w:color="auto"/>
      </w:divBdr>
    </w:div>
    <w:div w:id="1082293080">
      <w:bodyDiv w:val="1"/>
      <w:marLeft w:val="0"/>
      <w:marRight w:val="0"/>
      <w:marTop w:val="0"/>
      <w:marBottom w:val="0"/>
      <w:divBdr>
        <w:top w:val="none" w:sz="0" w:space="0" w:color="auto"/>
        <w:left w:val="none" w:sz="0" w:space="0" w:color="auto"/>
        <w:bottom w:val="none" w:sz="0" w:space="0" w:color="auto"/>
        <w:right w:val="none" w:sz="0" w:space="0" w:color="auto"/>
      </w:divBdr>
    </w:div>
    <w:div w:id="1134177735">
      <w:bodyDiv w:val="1"/>
      <w:marLeft w:val="0"/>
      <w:marRight w:val="0"/>
      <w:marTop w:val="0"/>
      <w:marBottom w:val="0"/>
      <w:divBdr>
        <w:top w:val="none" w:sz="0" w:space="0" w:color="auto"/>
        <w:left w:val="none" w:sz="0" w:space="0" w:color="auto"/>
        <w:bottom w:val="none" w:sz="0" w:space="0" w:color="auto"/>
        <w:right w:val="none" w:sz="0" w:space="0" w:color="auto"/>
      </w:divBdr>
    </w:div>
    <w:div w:id="1162769332">
      <w:bodyDiv w:val="1"/>
      <w:marLeft w:val="0"/>
      <w:marRight w:val="0"/>
      <w:marTop w:val="0"/>
      <w:marBottom w:val="0"/>
      <w:divBdr>
        <w:top w:val="none" w:sz="0" w:space="0" w:color="auto"/>
        <w:left w:val="none" w:sz="0" w:space="0" w:color="auto"/>
        <w:bottom w:val="none" w:sz="0" w:space="0" w:color="auto"/>
        <w:right w:val="none" w:sz="0" w:space="0" w:color="auto"/>
      </w:divBdr>
    </w:div>
    <w:div w:id="1249342128">
      <w:bodyDiv w:val="1"/>
      <w:marLeft w:val="0"/>
      <w:marRight w:val="0"/>
      <w:marTop w:val="0"/>
      <w:marBottom w:val="0"/>
      <w:divBdr>
        <w:top w:val="none" w:sz="0" w:space="0" w:color="auto"/>
        <w:left w:val="none" w:sz="0" w:space="0" w:color="auto"/>
        <w:bottom w:val="none" w:sz="0" w:space="0" w:color="auto"/>
        <w:right w:val="none" w:sz="0" w:space="0" w:color="auto"/>
      </w:divBdr>
    </w:div>
    <w:div w:id="1319916882">
      <w:bodyDiv w:val="1"/>
      <w:marLeft w:val="0"/>
      <w:marRight w:val="0"/>
      <w:marTop w:val="0"/>
      <w:marBottom w:val="0"/>
      <w:divBdr>
        <w:top w:val="none" w:sz="0" w:space="0" w:color="auto"/>
        <w:left w:val="none" w:sz="0" w:space="0" w:color="auto"/>
        <w:bottom w:val="none" w:sz="0" w:space="0" w:color="auto"/>
        <w:right w:val="none" w:sz="0" w:space="0" w:color="auto"/>
      </w:divBdr>
    </w:div>
    <w:div w:id="1322004452">
      <w:bodyDiv w:val="1"/>
      <w:marLeft w:val="0"/>
      <w:marRight w:val="0"/>
      <w:marTop w:val="0"/>
      <w:marBottom w:val="0"/>
      <w:divBdr>
        <w:top w:val="none" w:sz="0" w:space="0" w:color="auto"/>
        <w:left w:val="none" w:sz="0" w:space="0" w:color="auto"/>
        <w:bottom w:val="none" w:sz="0" w:space="0" w:color="auto"/>
        <w:right w:val="none" w:sz="0" w:space="0" w:color="auto"/>
      </w:divBdr>
    </w:div>
    <w:div w:id="1376928062">
      <w:bodyDiv w:val="1"/>
      <w:marLeft w:val="0"/>
      <w:marRight w:val="0"/>
      <w:marTop w:val="0"/>
      <w:marBottom w:val="0"/>
      <w:divBdr>
        <w:top w:val="none" w:sz="0" w:space="0" w:color="auto"/>
        <w:left w:val="none" w:sz="0" w:space="0" w:color="auto"/>
        <w:bottom w:val="none" w:sz="0" w:space="0" w:color="auto"/>
        <w:right w:val="none" w:sz="0" w:space="0" w:color="auto"/>
      </w:divBdr>
    </w:div>
    <w:div w:id="1382244420">
      <w:bodyDiv w:val="1"/>
      <w:marLeft w:val="0"/>
      <w:marRight w:val="0"/>
      <w:marTop w:val="0"/>
      <w:marBottom w:val="0"/>
      <w:divBdr>
        <w:top w:val="none" w:sz="0" w:space="0" w:color="auto"/>
        <w:left w:val="none" w:sz="0" w:space="0" w:color="auto"/>
        <w:bottom w:val="none" w:sz="0" w:space="0" w:color="auto"/>
        <w:right w:val="none" w:sz="0" w:space="0" w:color="auto"/>
      </w:divBdr>
    </w:div>
    <w:div w:id="1411153424">
      <w:bodyDiv w:val="1"/>
      <w:marLeft w:val="0"/>
      <w:marRight w:val="0"/>
      <w:marTop w:val="0"/>
      <w:marBottom w:val="0"/>
      <w:divBdr>
        <w:top w:val="none" w:sz="0" w:space="0" w:color="auto"/>
        <w:left w:val="none" w:sz="0" w:space="0" w:color="auto"/>
        <w:bottom w:val="none" w:sz="0" w:space="0" w:color="auto"/>
        <w:right w:val="none" w:sz="0" w:space="0" w:color="auto"/>
      </w:divBdr>
    </w:div>
    <w:div w:id="1457289288">
      <w:bodyDiv w:val="1"/>
      <w:marLeft w:val="0"/>
      <w:marRight w:val="0"/>
      <w:marTop w:val="0"/>
      <w:marBottom w:val="0"/>
      <w:divBdr>
        <w:top w:val="none" w:sz="0" w:space="0" w:color="auto"/>
        <w:left w:val="none" w:sz="0" w:space="0" w:color="auto"/>
        <w:bottom w:val="none" w:sz="0" w:space="0" w:color="auto"/>
        <w:right w:val="none" w:sz="0" w:space="0" w:color="auto"/>
      </w:divBdr>
    </w:div>
    <w:div w:id="1473593106">
      <w:bodyDiv w:val="1"/>
      <w:marLeft w:val="0"/>
      <w:marRight w:val="0"/>
      <w:marTop w:val="0"/>
      <w:marBottom w:val="0"/>
      <w:divBdr>
        <w:top w:val="none" w:sz="0" w:space="0" w:color="auto"/>
        <w:left w:val="none" w:sz="0" w:space="0" w:color="auto"/>
        <w:bottom w:val="none" w:sz="0" w:space="0" w:color="auto"/>
        <w:right w:val="none" w:sz="0" w:space="0" w:color="auto"/>
      </w:divBdr>
    </w:div>
    <w:div w:id="1496454654">
      <w:bodyDiv w:val="1"/>
      <w:marLeft w:val="0"/>
      <w:marRight w:val="0"/>
      <w:marTop w:val="0"/>
      <w:marBottom w:val="0"/>
      <w:divBdr>
        <w:top w:val="none" w:sz="0" w:space="0" w:color="auto"/>
        <w:left w:val="none" w:sz="0" w:space="0" w:color="auto"/>
        <w:bottom w:val="none" w:sz="0" w:space="0" w:color="auto"/>
        <w:right w:val="none" w:sz="0" w:space="0" w:color="auto"/>
      </w:divBdr>
    </w:div>
    <w:div w:id="1530020819">
      <w:bodyDiv w:val="1"/>
      <w:marLeft w:val="0"/>
      <w:marRight w:val="0"/>
      <w:marTop w:val="0"/>
      <w:marBottom w:val="0"/>
      <w:divBdr>
        <w:top w:val="none" w:sz="0" w:space="0" w:color="auto"/>
        <w:left w:val="none" w:sz="0" w:space="0" w:color="auto"/>
        <w:bottom w:val="none" w:sz="0" w:space="0" w:color="auto"/>
        <w:right w:val="none" w:sz="0" w:space="0" w:color="auto"/>
      </w:divBdr>
    </w:div>
    <w:div w:id="1740636634">
      <w:bodyDiv w:val="1"/>
      <w:marLeft w:val="0"/>
      <w:marRight w:val="0"/>
      <w:marTop w:val="0"/>
      <w:marBottom w:val="0"/>
      <w:divBdr>
        <w:top w:val="none" w:sz="0" w:space="0" w:color="auto"/>
        <w:left w:val="none" w:sz="0" w:space="0" w:color="auto"/>
        <w:bottom w:val="none" w:sz="0" w:space="0" w:color="auto"/>
        <w:right w:val="none" w:sz="0" w:space="0" w:color="auto"/>
      </w:divBdr>
    </w:div>
    <w:div w:id="1828740415">
      <w:bodyDiv w:val="1"/>
      <w:marLeft w:val="0"/>
      <w:marRight w:val="0"/>
      <w:marTop w:val="0"/>
      <w:marBottom w:val="0"/>
      <w:divBdr>
        <w:top w:val="none" w:sz="0" w:space="0" w:color="auto"/>
        <w:left w:val="none" w:sz="0" w:space="0" w:color="auto"/>
        <w:bottom w:val="none" w:sz="0" w:space="0" w:color="auto"/>
        <w:right w:val="none" w:sz="0" w:space="0" w:color="auto"/>
      </w:divBdr>
    </w:div>
    <w:div w:id="1888835126">
      <w:bodyDiv w:val="1"/>
      <w:marLeft w:val="0"/>
      <w:marRight w:val="0"/>
      <w:marTop w:val="0"/>
      <w:marBottom w:val="0"/>
      <w:divBdr>
        <w:top w:val="none" w:sz="0" w:space="0" w:color="auto"/>
        <w:left w:val="none" w:sz="0" w:space="0" w:color="auto"/>
        <w:bottom w:val="none" w:sz="0" w:space="0" w:color="auto"/>
        <w:right w:val="none" w:sz="0" w:space="0" w:color="auto"/>
      </w:divBdr>
    </w:div>
    <w:div w:id="1976639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BB6F46-8C95-425C-A7AD-303880E991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1071</TotalTime>
  <Pages>10</Pages>
  <Words>2328</Words>
  <Characters>12383</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Sl</vt:lpstr>
    </vt:vector>
  </TitlesOfParts>
  <Company>pgcil</Company>
  <LinksUpToDate>false</LinksUpToDate>
  <CharactersWithSpaces>14682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Sl</dc:title>
  <dc:subject/>
  <dc:creator>Sandeep Panwar {संदीप पंवार}</dc:creator>
  <cp:keywords/>
  <cp:lastModifiedBy>Kapil Mandil {कपिल मंडिल}</cp:lastModifiedBy>
  <cp:revision>207</cp:revision>
  <cp:lastPrinted>2023-11-16T07:42:00Z</cp:lastPrinted>
  <dcterms:created xsi:type="dcterms:W3CDTF">2021-06-13T06:13:00Z</dcterms:created>
  <dcterms:modified xsi:type="dcterms:W3CDTF">2023-11-17T14:07:00Z</dcterms:modified>
</cp:coreProperties>
</file>